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2A" w:rsidRPr="00212F94" w:rsidRDefault="00F20E2A" w:rsidP="00212F94">
      <w:pPr>
        <w:jc w:val="center"/>
        <w:rPr>
          <w:b/>
          <w:sz w:val="28"/>
          <w:szCs w:val="28"/>
          <w:u w:val="single"/>
        </w:rPr>
      </w:pPr>
      <w:proofErr w:type="gramStart"/>
      <w:r w:rsidRPr="00212F94">
        <w:rPr>
          <w:b/>
          <w:sz w:val="28"/>
          <w:szCs w:val="28"/>
          <w:u w:val="single"/>
        </w:rPr>
        <w:t xml:space="preserve">Greater Manchester Police </w:t>
      </w:r>
      <w:r w:rsidR="00212F94" w:rsidRPr="00212F94">
        <w:rPr>
          <w:b/>
          <w:sz w:val="28"/>
          <w:szCs w:val="28"/>
          <w:u w:val="single"/>
        </w:rPr>
        <w:t xml:space="preserve">- </w:t>
      </w:r>
      <w:r w:rsidRPr="00212F94">
        <w:rPr>
          <w:b/>
          <w:sz w:val="28"/>
          <w:szCs w:val="28"/>
          <w:u w:val="single"/>
        </w:rPr>
        <w:t>Disclosure under the 2013 Protocol and Good Practice Model.</w:t>
      </w:r>
      <w:proofErr w:type="gramEnd"/>
    </w:p>
    <w:p w:rsidR="00F20E2A" w:rsidRDefault="00F20E2A"/>
    <w:p w:rsidR="00F20E2A" w:rsidRPr="003A6424" w:rsidRDefault="00F20E2A">
      <w:r w:rsidRPr="003A6424">
        <w:t>GMP have continued to experience some issues that have caused delays in being able to provide disclosure as requested via the prot</w:t>
      </w:r>
      <w:r w:rsidR="00212F94" w:rsidRPr="003A6424">
        <w:t>ocol and by order of the court.</w:t>
      </w:r>
    </w:p>
    <w:p w:rsidR="00212F94" w:rsidRPr="003A6424" w:rsidRDefault="00212F94" w:rsidP="00212F94">
      <w:pPr>
        <w:pStyle w:val="NormalWeb"/>
        <w:spacing w:before="0" w:beforeAutospacing="0" w:after="0" w:afterAutospacing="0"/>
        <w:textAlignment w:val="baseline"/>
        <w:rPr>
          <w:rFonts w:asciiTheme="minorHAnsi" w:hAnsiTheme="minorHAnsi"/>
          <w:sz w:val="22"/>
          <w:szCs w:val="22"/>
        </w:rPr>
      </w:pPr>
      <w:r w:rsidRPr="003A6424">
        <w:rPr>
          <w:rFonts w:asciiTheme="minorHAnsi" w:eastAsiaTheme="minorEastAsia" w:hAnsiTheme="minorHAnsi" w:cstheme="minorBidi"/>
          <w:bCs/>
          <w:color w:val="000000" w:themeColor="text1"/>
          <w:kern w:val="24"/>
          <w:sz w:val="22"/>
          <w:szCs w:val="22"/>
        </w:rPr>
        <w:t xml:space="preserve">Under the </w:t>
      </w:r>
      <w:r w:rsidR="00F20E2A" w:rsidRPr="003A6424">
        <w:rPr>
          <w:rFonts w:asciiTheme="minorHAnsi" w:eastAsiaTheme="minorEastAsia" w:hAnsiTheme="minorHAnsi" w:cstheme="minorBidi"/>
          <w:bCs/>
          <w:color w:val="000000" w:themeColor="text1"/>
          <w:kern w:val="24"/>
          <w:sz w:val="22"/>
          <w:szCs w:val="22"/>
        </w:rPr>
        <w:t>2013 Protocol and Good Practice Model</w:t>
      </w:r>
      <w:r w:rsidRPr="003A6424">
        <w:rPr>
          <w:rFonts w:asciiTheme="minorHAnsi" w:eastAsiaTheme="minorEastAsia" w:hAnsiTheme="minorHAnsi" w:cstheme="minorBidi"/>
          <w:bCs/>
          <w:color w:val="000000" w:themeColor="text1"/>
          <w:kern w:val="24"/>
          <w:sz w:val="22"/>
          <w:szCs w:val="22"/>
        </w:rPr>
        <w:t xml:space="preserve">, Local Authorities and Greater Manchester Police agreed to incorporate Parts </w:t>
      </w:r>
      <w:proofErr w:type="gramStart"/>
      <w:r w:rsidRPr="003A6424">
        <w:rPr>
          <w:rFonts w:asciiTheme="minorHAnsi" w:eastAsiaTheme="minorEastAsia" w:hAnsiTheme="minorHAnsi" w:cstheme="minorBidi"/>
          <w:bCs/>
          <w:color w:val="000000" w:themeColor="text1"/>
          <w:kern w:val="24"/>
          <w:sz w:val="22"/>
          <w:szCs w:val="22"/>
        </w:rPr>
        <w:t>A</w:t>
      </w:r>
      <w:proofErr w:type="gramEnd"/>
      <w:r w:rsidRPr="003A6424">
        <w:rPr>
          <w:rFonts w:asciiTheme="minorHAnsi" w:eastAsiaTheme="minorEastAsia" w:hAnsiTheme="minorHAnsi" w:cstheme="minorBidi"/>
          <w:bCs/>
          <w:color w:val="000000" w:themeColor="text1"/>
          <w:kern w:val="24"/>
          <w:sz w:val="22"/>
          <w:szCs w:val="22"/>
        </w:rPr>
        <w:t xml:space="preserve"> &amp; B into their practices on a case by case basis. This agreement</w:t>
      </w:r>
      <w:r w:rsidR="003A6424">
        <w:rPr>
          <w:rFonts w:asciiTheme="minorHAnsi" w:eastAsiaTheme="minorEastAsia" w:hAnsiTheme="minorHAnsi" w:cstheme="minorBidi"/>
          <w:bCs/>
          <w:color w:val="000000" w:themeColor="text1"/>
          <w:kern w:val="24"/>
          <w:sz w:val="22"/>
          <w:szCs w:val="22"/>
        </w:rPr>
        <w:t xml:space="preserve"> and associated annex, together with FAQ's</w:t>
      </w:r>
      <w:r w:rsidRPr="003A6424">
        <w:rPr>
          <w:rFonts w:asciiTheme="minorHAnsi" w:eastAsiaTheme="minorEastAsia" w:hAnsiTheme="minorHAnsi" w:cstheme="minorBidi"/>
          <w:bCs/>
          <w:color w:val="000000" w:themeColor="text1"/>
          <w:kern w:val="24"/>
          <w:sz w:val="22"/>
          <w:szCs w:val="22"/>
        </w:rPr>
        <w:t xml:space="preserve"> can be found using the foll</w:t>
      </w:r>
      <w:r w:rsidR="003A6424">
        <w:rPr>
          <w:rFonts w:asciiTheme="minorHAnsi" w:eastAsiaTheme="minorEastAsia" w:hAnsiTheme="minorHAnsi" w:cstheme="minorBidi"/>
          <w:bCs/>
          <w:color w:val="000000" w:themeColor="text1"/>
          <w:kern w:val="24"/>
          <w:sz w:val="22"/>
          <w:szCs w:val="22"/>
        </w:rPr>
        <w:t>owing link.</w:t>
      </w:r>
    </w:p>
    <w:p w:rsidR="00F20E2A" w:rsidRPr="003A6424" w:rsidRDefault="00F20E2A" w:rsidP="00F20E2A">
      <w:pPr>
        <w:pStyle w:val="NormalWeb"/>
        <w:spacing w:before="0" w:beforeAutospacing="0" w:after="0" w:afterAutospacing="0"/>
        <w:textAlignment w:val="baseline"/>
        <w:rPr>
          <w:rFonts w:asciiTheme="minorHAnsi" w:hAnsiTheme="minorHAnsi"/>
          <w:sz w:val="22"/>
          <w:szCs w:val="22"/>
        </w:rPr>
      </w:pPr>
    </w:p>
    <w:p w:rsidR="00F20E2A" w:rsidRPr="003A6424" w:rsidRDefault="002D42D3" w:rsidP="00F20E2A">
      <w:pPr>
        <w:pStyle w:val="NormalWeb"/>
        <w:spacing w:before="0" w:beforeAutospacing="0" w:after="0" w:afterAutospacing="0"/>
        <w:textAlignment w:val="baseline"/>
        <w:rPr>
          <w:rFonts w:asciiTheme="minorHAnsi" w:hAnsiTheme="minorHAnsi"/>
          <w:sz w:val="22"/>
          <w:szCs w:val="22"/>
        </w:rPr>
      </w:pPr>
      <w:hyperlink r:id="rId7" w:history="1">
        <w:r w:rsidR="00F20E2A" w:rsidRPr="003A6424">
          <w:rPr>
            <w:rStyle w:val="Hyperlink"/>
            <w:rFonts w:asciiTheme="minorHAnsi" w:eastAsiaTheme="minorEastAsia" w:hAnsiTheme="minorHAnsi" w:cstheme="minorBidi"/>
            <w:bCs/>
            <w:color w:val="000000" w:themeColor="text1"/>
            <w:kern w:val="24"/>
            <w:sz w:val="22"/>
            <w:szCs w:val="22"/>
          </w:rPr>
          <w:t>https://www.judiciary.gov.uk/publications/protocol-good-practice-model-2013/</w:t>
        </w:r>
      </w:hyperlink>
    </w:p>
    <w:p w:rsidR="00F20E2A" w:rsidRPr="003A6424" w:rsidRDefault="00F20E2A"/>
    <w:p w:rsidR="00F20E2A" w:rsidRPr="003A6424" w:rsidRDefault="00F20E2A" w:rsidP="00F20E2A">
      <w:pPr>
        <w:pStyle w:val="NormalWeb"/>
        <w:spacing w:before="0" w:beforeAutospacing="0" w:after="0" w:afterAutospacing="0"/>
        <w:textAlignment w:val="baseline"/>
        <w:rPr>
          <w:rFonts w:asciiTheme="minorHAnsi" w:hAnsiTheme="minorHAnsi"/>
          <w:sz w:val="22"/>
          <w:szCs w:val="22"/>
        </w:rPr>
      </w:pPr>
      <w:r w:rsidRPr="003A6424">
        <w:rPr>
          <w:rFonts w:asciiTheme="minorHAnsi" w:hAnsiTheme="minorHAnsi"/>
          <w:sz w:val="22"/>
          <w:szCs w:val="22"/>
        </w:rPr>
        <w:t xml:space="preserve">The aim of the protocol agreement </w:t>
      </w:r>
      <w:proofErr w:type="gramStart"/>
      <w:r w:rsidRPr="003A6424">
        <w:rPr>
          <w:rFonts w:asciiTheme="minorHAnsi" w:hAnsiTheme="minorHAnsi"/>
          <w:sz w:val="22"/>
          <w:szCs w:val="22"/>
        </w:rPr>
        <w:t>was ;</w:t>
      </w:r>
      <w:proofErr w:type="gramEnd"/>
      <w:r w:rsidRPr="003A6424">
        <w:rPr>
          <w:rFonts w:asciiTheme="minorHAnsi" w:hAnsiTheme="minorHAnsi"/>
          <w:sz w:val="22"/>
          <w:szCs w:val="22"/>
        </w:rPr>
        <w:t xml:space="preserve"> </w:t>
      </w:r>
    </w:p>
    <w:p w:rsidR="00F20E2A" w:rsidRPr="003A6424" w:rsidRDefault="00F20E2A" w:rsidP="00F20E2A">
      <w:pPr>
        <w:pStyle w:val="NormalWeb"/>
        <w:spacing w:before="0" w:beforeAutospacing="0" w:after="0" w:afterAutospacing="0"/>
        <w:textAlignment w:val="baseline"/>
        <w:rPr>
          <w:rFonts w:asciiTheme="minorHAnsi" w:hAnsiTheme="minorHAnsi"/>
          <w:sz w:val="22"/>
          <w:szCs w:val="22"/>
        </w:rPr>
      </w:pPr>
    </w:p>
    <w:p w:rsidR="00F20E2A" w:rsidRPr="003A6424" w:rsidRDefault="0024695C" w:rsidP="007B38F9">
      <w:pPr>
        <w:pStyle w:val="NormalWeb"/>
        <w:numPr>
          <w:ilvl w:val="0"/>
          <w:numId w:val="13"/>
        </w:numPr>
        <w:spacing w:before="0" w:beforeAutospacing="0" w:after="0" w:afterAutospacing="0"/>
        <w:textAlignment w:val="baseline"/>
        <w:rPr>
          <w:rFonts w:asciiTheme="minorHAnsi" w:eastAsiaTheme="minorEastAsia" w:hAnsiTheme="minorHAnsi" w:cstheme="minorBidi"/>
          <w:bCs/>
          <w:color w:val="000000" w:themeColor="text1"/>
          <w:kern w:val="24"/>
          <w:sz w:val="22"/>
          <w:szCs w:val="22"/>
        </w:rPr>
      </w:pPr>
      <w:r w:rsidRPr="003A6424">
        <w:rPr>
          <w:rFonts w:asciiTheme="minorHAnsi" w:eastAsiaTheme="minorEastAsia" w:hAnsiTheme="minorHAnsi" w:cstheme="minorBidi"/>
          <w:bCs/>
          <w:color w:val="000000" w:themeColor="text1"/>
          <w:kern w:val="24"/>
          <w:sz w:val="22"/>
          <w:szCs w:val="22"/>
        </w:rPr>
        <w:t>For e</w:t>
      </w:r>
      <w:r w:rsidR="00F20E2A" w:rsidRPr="003A6424">
        <w:rPr>
          <w:rFonts w:asciiTheme="minorHAnsi" w:eastAsiaTheme="minorEastAsia" w:hAnsiTheme="minorHAnsi" w:cstheme="minorBidi"/>
          <w:bCs/>
          <w:color w:val="000000" w:themeColor="text1"/>
          <w:kern w:val="24"/>
          <w:sz w:val="22"/>
          <w:szCs w:val="22"/>
        </w:rPr>
        <w:t>arly notification between the 2 jurisdictions of linked proceedings.</w:t>
      </w:r>
    </w:p>
    <w:p w:rsidR="00BC1BE2" w:rsidRPr="003A6424" w:rsidRDefault="00BC1BE2" w:rsidP="00F20E2A">
      <w:pPr>
        <w:pStyle w:val="NormalWeb"/>
        <w:spacing w:before="0" w:beforeAutospacing="0" w:after="0" w:afterAutospacing="0"/>
        <w:textAlignment w:val="baseline"/>
        <w:rPr>
          <w:rFonts w:asciiTheme="minorHAnsi" w:hAnsiTheme="minorHAnsi"/>
          <w:sz w:val="22"/>
          <w:szCs w:val="22"/>
        </w:rPr>
      </w:pPr>
    </w:p>
    <w:p w:rsidR="00F20E2A" w:rsidRPr="003A6424" w:rsidRDefault="00F20E2A" w:rsidP="007B38F9">
      <w:pPr>
        <w:pStyle w:val="NormalWeb"/>
        <w:numPr>
          <w:ilvl w:val="0"/>
          <w:numId w:val="13"/>
        </w:numPr>
        <w:spacing w:before="0" w:beforeAutospacing="0" w:after="0" w:afterAutospacing="0"/>
        <w:textAlignment w:val="baseline"/>
        <w:rPr>
          <w:rFonts w:asciiTheme="minorHAnsi" w:eastAsiaTheme="minorEastAsia" w:hAnsiTheme="minorHAnsi" w:cstheme="minorBidi"/>
          <w:bCs/>
          <w:color w:val="000000" w:themeColor="text1"/>
          <w:kern w:val="24"/>
          <w:sz w:val="22"/>
          <w:szCs w:val="22"/>
        </w:rPr>
      </w:pPr>
      <w:r w:rsidRPr="003A6424">
        <w:rPr>
          <w:rFonts w:asciiTheme="minorHAnsi" w:eastAsiaTheme="minorEastAsia" w:hAnsiTheme="minorHAnsi" w:cstheme="minorBidi"/>
          <w:bCs/>
          <w:color w:val="000000" w:themeColor="text1"/>
          <w:kern w:val="24"/>
          <w:sz w:val="22"/>
          <w:szCs w:val="22"/>
        </w:rPr>
        <w:t>Facilitate timely and consistent disclosure of relevant information.</w:t>
      </w:r>
    </w:p>
    <w:p w:rsidR="00BC1BE2" w:rsidRPr="003A6424" w:rsidRDefault="00BC1BE2" w:rsidP="00F20E2A">
      <w:pPr>
        <w:pStyle w:val="NormalWeb"/>
        <w:spacing w:before="0" w:beforeAutospacing="0" w:after="0" w:afterAutospacing="0"/>
        <w:textAlignment w:val="baseline"/>
        <w:rPr>
          <w:rFonts w:asciiTheme="minorHAnsi" w:hAnsiTheme="minorHAnsi"/>
          <w:sz w:val="22"/>
          <w:szCs w:val="22"/>
        </w:rPr>
      </w:pPr>
    </w:p>
    <w:p w:rsidR="00F20E2A" w:rsidRPr="003A6424" w:rsidRDefault="00F20E2A" w:rsidP="007B38F9">
      <w:pPr>
        <w:pStyle w:val="NormalWeb"/>
        <w:numPr>
          <w:ilvl w:val="0"/>
          <w:numId w:val="13"/>
        </w:numPr>
        <w:spacing w:before="0" w:beforeAutospacing="0" w:after="0" w:afterAutospacing="0"/>
        <w:textAlignment w:val="baseline"/>
        <w:rPr>
          <w:rFonts w:asciiTheme="minorHAnsi" w:hAnsiTheme="minorHAnsi"/>
          <w:sz w:val="22"/>
          <w:szCs w:val="22"/>
        </w:rPr>
      </w:pPr>
      <w:r w:rsidRPr="003A6424">
        <w:rPr>
          <w:rFonts w:asciiTheme="minorHAnsi" w:eastAsiaTheme="minorEastAsia" w:hAnsiTheme="minorHAnsi" w:cstheme="minorBidi"/>
          <w:bCs/>
          <w:color w:val="000000" w:themeColor="text1"/>
          <w:kern w:val="24"/>
          <w:sz w:val="22"/>
          <w:szCs w:val="22"/>
        </w:rPr>
        <w:t>Establish standard process</w:t>
      </w:r>
    </w:p>
    <w:p w:rsidR="00F20E2A" w:rsidRPr="003A6424" w:rsidRDefault="00F20E2A"/>
    <w:p w:rsidR="0024695C" w:rsidRPr="003A6424" w:rsidRDefault="0024695C">
      <w:r w:rsidRPr="003A6424">
        <w:t xml:space="preserve">It should be noted that </w:t>
      </w:r>
      <w:r w:rsidR="003A6424">
        <w:t>consideration must be</w:t>
      </w:r>
      <w:r w:rsidRPr="003A6424">
        <w:t xml:space="preserve"> given to the following when submitting any request for disclosure from GMP. </w:t>
      </w:r>
    </w:p>
    <w:p w:rsidR="00BC1BE2" w:rsidRPr="003A6424" w:rsidRDefault="00BC1BE2" w:rsidP="00BC1BE2">
      <w:pPr>
        <w:pStyle w:val="ListParagraph"/>
        <w:numPr>
          <w:ilvl w:val="0"/>
          <w:numId w:val="1"/>
        </w:numPr>
        <w:textAlignment w:val="baseline"/>
        <w:rPr>
          <w:rFonts w:asciiTheme="minorHAnsi" w:hAnsiTheme="minorHAnsi"/>
          <w:sz w:val="22"/>
          <w:szCs w:val="22"/>
        </w:rPr>
      </w:pPr>
      <w:r w:rsidRPr="003A6424">
        <w:rPr>
          <w:rFonts w:asciiTheme="minorHAnsi" w:eastAsiaTheme="minorEastAsia" w:hAnsiTheme="minorHAnsi" w:cstheme="minorBidi"/>
          <w:bCs/>
          <w:color w:val="000000" w:themeColor="text1"/>
          <w:kern w:val="24"/>
          <w:sz w:val="22"/>
          <w:szCs w:val="22"/>
        </w:rPr>
        <w:t>Police only disclose information pertinent to the parties within the family court case.</w:t>
      </w:r>
    </w:p>
    <w:p w:rsidR="00BC1BE2" w:rsidRPr="003A6424" w:rsidRDefault="00BC1BE2" w:rsidP="00BC1BE2">
      <w:pPr>
        <w:pStyle w:val="ListParagraph"/>
        <w:numPr>
          <w:ilvl w:val="0"/>
          <w:numId w:val="1"/>
        </w:numPr>
        <w:textAlignment w:val="baseline"/>
        <w:rPr>
          <w:rFonts w:asciiTheme="minorHAnsi" w:hAnsiTheme="minorHAnsi"/>
          <w:sz w:val="22"/>
          <w:szCs w:val="22"/>
        </w:rPr>
      </w:pPr>
      <w:r w:rsidRPr="003A6424">
        <w:rPr>
          <w:rFonts w:asciiTheme="minorHAnsi" w:eastAsiaTheme="minorEastAsia" w:hAnsiTheme="minorHAnsi" w:cstheme="minorBidi"/>
          <w:bCs/>
          <w:color w:val="000000" w:themeColor="text1"/>
          <w:kern w:val="24"/>
          <w:sz w:val="22"/>
          <w:szCs w:val="22"/>
        </w:rPr>
        <w:t>Protocol form evaluated on information contained. Need clear identification and explanation of the central issues.</w:t>
      </w:r>
    </w:p>
    <w:p w:rsidR="00BC1BE2" w:rsidRPr="003A6424" w:rsidRDefault="00BC1BE2" w:rsidP="0024695C">
      <w:pPr>
        <w:pStyle w:val="ListParagraph"/>
        <w:numPr>
          <w:ilvl w:val="0"/>
          <w:numId w:val="1"/>
        </w:numPr>
        <w:textAlignment w:val="baseline"/>
        <w:rPr>
          <w:rFonts w:asciiTheme="minorHAnsi" w:hAnsiTheme="minorHAnsi"/>
          <w:sz w:val="22"/>
          <w:szCs w:val="22"/>
        </w:rPr>
      </w:pPr>
      <w:r w:rsidRPr="003A6424">
        <w:rPr>
          <w:rFonts w:asciiTheme="minorHAnsi" w:eastAsiaTheme="minorEastAsia" w:hAnsiTheme="minorHAnsi" w:cstheme="minorBidi"/>
          <w:bCs/>
          <w:color w:val="000000" w:themeColor="text1"/>
          <w:kern w:val="24"/>
          <w:sz w:val="22"/>
          <w:szCs w:val="22"/>
        </w:rPr>
        <w:t xml:space="preserve">GMP </w:t>
      </w:r>
      <w:proofErr w:type="gramStart"/>
      <w:r w:rsidRPr="003A6424">
        <w:rPr>
          <w:rFonts w:asciiTheme="minorHAnsi" w:eastAsiaTheme="minorEastAsia" w:hAnsiTheme="minorHAnsi" w:cstheme="minorBidi"/>
          <w:bCs/>
          <w:color w:val="000000" w:themeColor="text1"/>
          <w:kern w:val="24"/>
          <w:sz w:val="22"/>
          <w:szCs w:val="22"/>
        </w:rPr>
        <w:t>need</w:t>
      </w:r>
      <w:proofErr w:type="gramEnd"/>
      <w:r w:rsidRPr="003A6424">
        <w:rPr>
          <w:rFonts w:asciiTheme="minorHAnsi" w:eastAsiaTheme="minorEastAsia" w:hAnsiTheme="minorHAnsi" w:cstheme="minorBidi"/>
          <w:bCs/>
          <w:color w:val="000000" w:themeColor="text1"/>
          <w:kern w:val="24"/>
          <w:sz w:val="22"/>
          <w:szCs w:val="22"/>
        </w:rPr>
        <w:t xml:space="preserve"> to be proportionate in the disclosure of material. </w:t>
      </w:r>
    </w:p>
    <w:p w:rsidR="0024695C" w:rsidRPr="003A6424" w:rsidRDefault="0024695C" w:rsidP="0024695C">
      <w:pPr>
        <w:pStyle w:val="ListParagraph"/>
        <w:textAlignment w:val="baseline"/>
        <w:rPr>
          <w:rFonts w:asciiTheme="minorHAnsi" w:hAnsiTheme="minorHAnsi"/>
          <w:sz w:val="22"/>
          <w:szCs w:val="22"/>
        </w:rPr>
      </w:pPr>
    </w:p>
    <w:p w:rsidR="008142B8" w:rsidRDefault="0024695C" w:rsidP="008142B8">
      <w:pPr>
        <w:textAlignment w:val="baseline"/>
        <w:rPr>
          <w:rFonts w:eastAsiaTheme="minorEastAsia"/>
          <w:bCs/>
          <w:color w:val="000000" w:themeColor="text1"/>
          <w:kern w:val="24"/>
        </w:rPr>
      </w:pPr>
      <w:r w:rsidRPr="003A6424">
        <w:rPr>
          <w:rFonts w:eastAsiaTheme="minorEastAsia"/>
          <w:bCs/>
          <w:color w:val="000000" w:themeColor="text1"/>
          <w:kern w:val="24"/>
        </w:rPr>
        <w:t>In respect of all r</w:t>
      </w:r>
      <w:r w:rsidR="00BC1BE2" w:rsidRPr="003A6424">
        <w:rPr>
          <w:rFonts w:eastAsiaTheme="minorEastAsia"/>
          <w:bCs/>
          <w:color w:val="000000" w:themeColor="text1"/>
          <w:kern w:val="24"/>
        </w:rPr>
        <w:t>equest</w:t>
      </w:r>
      <w:r w:rsidRPr="003A6424">
        <w:rPr>
          <w:rFonts w:eastAsiaTheme="minorEastAsia"/>
          <w:bCs/>
          <w:color w:val="000000" w:themeColor="text1"/>
          <w:kern w:val="24"/>
        </w:rPr>
        <w:t>s</w:t>
      </w:r>
      <w:r w:rsidR="00BC1BE2" w:rsidRPr="003A6424">
        <w:rPr>
          <w:rFonts w:eastAsiaTheme="minorEastAsia"/>
          <w:bCs/>
          <w:color w:val="000000" w:themeColor="text1"/>
          <w:kern w:val="24"/>
        </w:rPr>
        <w:t xml:space="preserve"> for </w:t>
      </w:r>
      <w:r w:rsidR="00BC1BE2" w:rsidRPr="003A6424">
        <w:rPr>
          <w:rFonts w:eastAsiaTheme="minorEastAsia"/>
          <w:bCs/>
          <w:color w:val="000000" w:themeColor="text1"/>
          <w:kern w:val="24"/>
          <w:u w:val="single"/>
        </w:rPr>
        <w:t>relevant</w:t>
      </w:r>
      <w:r w:rsidR="00BC1BE2" w:rsidRPr="003A6424">
        <w:rPr>
          <w:rFonts w:eastAsiaTheme="minorEastAsia"/>
          <w:bCs/>
          <w:color w:val="000000" w:themeColor="text1"/>
          <w:kern w:val="24"/>
        </w:rPr>
        <w:t xml:space="preserve"> police material</w:t>
      </w:r>
      <w:r w:rsidR="008142B8">
        <w:rPr>
          <w:rFonts w:eastAsiaTheme="minorEastAsia"/>
          <w:bCs/>
          <w:color w:val="000000" w:themeColor="text1"/>
          <w:kern w:val="24"/>
        </w:rPr>
        <w:t xml:space="preserve">, </w:t>
      </w:r>
      <w:r w:rsidR="00BC1BE2" w:rsidRPr="003A6424">
        <w:rPr>
          <w:rFonts w:eastAsiaTheme="minorEastAsia"/>
          <w:bCs/>
          <w:color w:val="000000" w:themeColor="text1"/>
          <w:kern w:val="24"/>
        </w:rPr>
        <w:t xml:space="preserve">Protocol </w:t>
      </w:r>
      <w:r w:rsidRPr="003A6424">
        <w:rPr>
          <w:rFonts w:eastAsiaTheme="minorEastAsia"/>
          <w:bCs/>
          <w:color w:val="000000" w:themeColor="text1"/>
          <w:kern w:val="24"/>
        </w:rPr>
        <w:t xml:space="preserve">point </w:t>
      </w:r>
      <w:r w:rsidR="00BC1BE2" w:rsidRPr="003A6424">
        <w:rPr>
          <w:rFonts w:eastAsiaTheme="minorEastAsia"/>
          <w:bCs/>
          <w:color w:val="000000" w:themeColor="text1"/>
          <w:kern w:val="24"/>
        </w:rPr>
        <w:t xml:space="preserve">4.4 </w:t>
      </w:r>
      <w:r w:rsidRPr="003A6424">
        <w:rPr>
          <w:rFonts w:eastAsiaTheme="minorEastAsia"/>
          <w:bCs/>
          <w:color w:val="000000" w:themeColor="text1"/>
          <w:kern w:val="24"/>
        </w:rPr>
        <w:t xml:space="preserve">states it must be </w:t>
      </w:r>
      <w:r w:rsidR="00BC1BE2" w:rsidRPr="003A6424">
        <w:rPr>
          <w:rFonts w:eastAsiaTheme="minorEastAsia"/>
          <w:bCs/>
          <w:color w:val="000000" w:themeColor="text1"/>
          <w:kern w:val="24"/>
        </w:rPr>
        <w:t xml:space="preserve">– </w:t>
      </w:r>
    </w:p>
    <w:p w:rsidR="00BC1BE2" w:rsidRPr="003A6424" w:rsidRDefault="00BC1BE2" w:rsidP="0024695C">
      <w:pPr>
        <w:textAlignment w:val="baseline"/>
        <w:rPr>
          <w:rFonts w:eastAsia="Times New Roman" w:cs="Times New Roman"/>
        </w:rPr>
      </w:pPr>
      <w:proofErr w:type="gramStart"/>
      <w:r w:rsidRPr="008142B8">
        <w:rPr>
          <w:rFonts w:eastAsiaTheme="minorEastAsia"/>
          <w:b/>
          <w:bCs/>
          <w:color w:val="000000" w:themeColor="text1"/>
          <w:kern w:val="24"/>
        </w:rPr>
        <w:t>proportionate</w:t>
      </w:r>
      <w:proofErr w:type="gramEnd"/>
      <w:r w:rsidRPr="008142B8">
        <w:rPr>
          <w:rFonts w:eastAsiaTheme="minorEastAsia"/>
          <w:b/>
          <w:bCs/>
          <w:color w:val="000000" w:themeColor="text1"/>
          <w:kern w:val="24"/>
        </w:rPr>
        <w:t>, “…central issues in the case …”,</w:t>
      </w:r>
      <w:r w:rsidRPr="003A6424">
        <w:rPr>
          <w:rFonts w:eastAsiaTheme="minorEastAsia"/>
          <w:bCs/>
          <w:color w:val="000000" w:themeColor="text1"/>
          <w:kern w:val="24"/>
        </w:rPr>
        <w:t xml:space="preserve"> not be drawn any wider than is absolutely necessary.</w:t>
      </w:r>
      <w:r w:rsidR="008142B8">
        <w:rPr>
          <w:rFonts w:eastAsia="Times New Roman" w:cs="Times New Roman"/>
        </w:rPr>
        <w:t xml:space="preserve"> </w:t>
      </w:r>
      <w:r w:rsidR="0024695C" w:rsidRPr="003A6424">
        <w:rPr>
          <w:rFonts w:eastAsiaTheme="minorEastAsia"/>
          <w:bCs/>
          <w:color w:val="000000" w:themeColor="text1"/>
          <w:kern w:val="24"/>
        </w:rPr>
        <w:t xml:space="preserve">Requests should therefore not be made </w:t>
      </w:r>
      <w:proofErr w:type="gramStart"/>
      <w:r w:rsidR="0024695C" w:rsidRPr="003A6424">
        <w:rPr>
          <w:rFonts w:eastAsiaTheme="minorEastAsia"/>
          <w:bCs/>
          <w:color w:val="000000" w:themeColor="text1"/>
          <w:kern w:val="24"/>
        </w:rPr>
        <w:t xml:space="preserve">for </w:t>
      </w:r>
      <w:r w:rsidRPr="003A6424">
        <w:rPr>
          <w:rFonts w:eastAsiaTheme="minorEastAsia"/>
          <w:bCs/>
          <w:color w:val="000000" w:themeColor="text1"/>
          <w:kern w:val="24"/>
        </w:rPr>
        <w:t xml:space="preserve"> </w:t>
      </w:r>
      <w:r w:rsidRPr="003A6424">
        <w:rPr>
          <w:rFonts w:eastAsiaTheme="minorEastAsia"/>
          <w:bCs/>
          <w:color w:val="000000" w:themeColor="text1"/>
          <w:kern w:val="24"/>
          <w:u w:val="single"/>
        </w:rPr>
        <w:t>ALL</w:t>
      </w:r>
      <w:proofErr w:type="gramEnd"/>
      <w:r w:rsidRPr="003A6424">
        <w:rPr>
          <w:rFonts w:eastAsiaTheme="minorEastAsia"/>
          <w:bCs/>
          <w:color w:val="000000" w:themeColor="text1"/>
          <w:kern w:val="24"/>
          <w:u w:val="single"/>
        </w:rPr>
        <w:t xml:space="preserve"> MATERIAL HELD.</w:t>
      </w:r>
    </w:p>
    <w:p w:rsidR="00BC1BE2" w:rsidRPr="003A6424" w:rsidRDefault="0024695C" w:rsidP="00BC1BE2">
      <w:pPr>
        <w:ind w:firstLine="360"/>
      </w:pPr>
      <w:r w:rsidRPr="003A6424">
        <w:rPr>
          <w:bCs/>
        </w:rPr>
        <w:t xml:space="preserve">All requests must be done so via a fully completed protocol form and </w:t>
      </w:r>
      <w:r w:rsidR="00BC1BE2" w:rsidRPr="003A6424">
        <w:rPr>
          <w:bCs/>
        </w:rPr>
        <w:t xml:space="preserve">should be sent </w:t>
      </w:r>
      <w:r w:rsidRPr="003A6424">
        <w:rPr>
          <w:bCs/>
        </w:rPr>
        <w:t xml:space="preserve">by email to </w:t>
      </w:r>
      <w:r w:rsidR="00BC1BE2" w:rsidRPr="003A6424">
        <w:rPr>
          <w:bCs/>
        </w:rPr>
        <w:t xml:space="preserve"> </w:t>
      </w:r>
    </w:p>
    <w:p w:rsidR="00BC1BE2" w:rsidRPr="003A6424" w:rsidRDefault="002D42D3" w:rsidP="00BC1BE2">
      <w:pPr>
        <w:ind w:firstLine="360"/>
      </w:pPr>
      <w:hyperlink r:id="rId8" w:history="1">
        <w:r w:rsidR="00BC1BE2" w:rsidRPr="003A6424">
          <w:rPr>
            <w:rStyle w:val="Hyperlink"/>
            <w:b/>
            <w:bCs/>
          </w:rPr>
          <w:t>CRU.CareAndFamilySection@gmp.police.uk</w:t>
        </w:r>
      </w:hyperlink>
    </w:p>
    <w:p w:rsidR="00BC1BE2" w:rsidRPr="003A6424" w:rsidRDefault="00BC1BE2" w:rsidP="00BC1BE2">
      <w:pPr>
        <w:ind w:firstLine="360"/>
      </w:pPr>
      <w:r w:rsidRPr="003A6424">
        <w:rPr>
          <w:bCs/>
        </w:rPr>
        <w:t xml:space="preserve">Or </w:t>
      </w:r>
      <w:r w:rsidR="0024695C" w:rsidRPr="003A6424">
        <w:rPr>
          <w:bCs/>
        </w:rPr>
        <w:t>by post to</w:t>
      </w:r>
    </w:p>
    <w:p w:rsidR="00BC1BE2" w:rsidRPr="003A6424" w:rsidRDefault="00BC1BE2" w:rsidP="00BC1BE2">
      <w:pPr>
        <w:pStyle w:val="NoSpacing"/>
      </w:pPr>
      <w:r w:rsidRPr="003A6424">
        <w:t>Care and Family Section</w:t>
      </w:r>
    </w:p>
    <w:p w:rsidR="00BC1BE2" w:rsidRPr="003A6424" w:rsidRDefault="00BC1BE2" w:rsidP="00BC1BE2">
      <w:pPr>
        <w:pStyle w:val="NoSpacing"/>
      </w:pPr>
      <w:r w:rsidRPr="003A6424">
        <w:t>Greater Manchester Police</w:t>
      </w:r>
    </w:p>
    <w:p w:rsidR="00BC1BE2" w:rsidRPr="003A6424" w:rsidRDefault="00BC1BE2" w:rsidP="00BC1BE2">
      <w:pPr>
        <w:pStyle w:val="NoSpacing"/>
      </w:pPr>
      <w:r w:rsidRPr="003A6424">
        <w:t>Astley Bridge Police Station</w:t>
      </w:r>
    </w:p>
    <w:p w:rsidR="00BC1BE2" w:rsidRPr="003A6424" w:rsidRDefault="00BC1BE2" w:rsidP="00BC1BE2">
      <w:pPr>
        <w:pStyle w:val="NoSpacing"/>
      </w:pPr>
      <w:r w:rsidRPr="003A6424">
        <w:t>Criminal Records Unit (First floor)</w:t>
      </w:r>
    </w:p>
    <w:p w:rsidR="00BC1BE2" w:rsidRPr="003A6424" w:rsidRDefault="00BC1BE2" w:rsidP="00BC1BE2">
      <w:pPr>
        <w:pStyle w:val="NoSpacing"/>
      </w:pPr>
      <w:r w:rsidRPr="003A6424">
        <w:t>Crompton Way</w:t>
      </w:r>
    </w:p>
    <w:p w:rsidR="00BC1BE2" w:rsidRPr="003A6424" w:rsidRDefault="00BC1BE2" w:rsidP="00BC1BE2">
      <w:pPr>
        <w:pStyle w:val="NoSpacing"/>
      </w:pPr>
      <w:r w:rsidRPr="003A6424">
        <w:t>Bolton</w:t>
      </w:r>
    </w:p>
    <w:p w:rsidR="00BC1BE2" w:rsidRPr="003A6424" w:rsidRDefault="00BC1BE2" w:rsidP="0024695C">
      <w:pPr>
        <w:pStyle w:val="NoSpacing"/>
      </w:pPr>
      <w:r w:rsidRPr="003A6424">
        <w:t>BL1 8UN</w:t>
      </w:r>
    </w:p>
    <w:p w:rsidR="008142B8" w:rsidRDefault="008142B8" w:rsidP="0024695C">
      <w:pPr>
        <w:spacing w:after="0" w:line="240" w:lineRule="auto"/>
        <w:jc w:val="center"/>
        <w:textAlignment w:val="baseline"/>
        <w:rPr>
          <w:rFonts w:eastAsiaTheme="minorEastAsia"/>
          <w:bCs/>
          <w:color w:val="000000" w:themeColor="text1"/>
          <w:kern w:val="24"/>
          <w:u w:val="single"/>
          <w:lang w:eastAsia="en-GB"/>
        </w:rPr>
      </w:pPr>
    </w:p>
    <w:p w:rsidR="00322C5C" w:rsidRPr="003A6424" w:rsidRDefault="0024695C" w:rsidP="0024695C">
      <w:pPr>
        <w:spacing w:after="0" w:line="240" w:lineRule="auto"/>
        <w:jc w:val="center"/>
        <w:textAlignment w:val="baseline"/>
        <w:rPr>
          <w:rFonts w:eastAsiaTheme="minorEastAsia"/>
          <w:bCs/>
          <w:color w:val="000000" w:themeColor="text1"/>
          <w:kern w:val="24"/>
          <w:u w:val="single"/>
          <w:lang w:eastAsia="en-GB"/>
        </w:rPr>
      </w:pPr>
      <w:r w:rsidRPr="003A6424">
        <w:rPr>
          <w:rFonts w:eastAsiaTheme="minorEastAsia"/>
          <w:bCs/>
          <w:color w:val="000000" w:themeColor="text1"/>
          <w:kern w:val="24"/>
          <w:u w:val="single"/>
          <w:lang w:eastAsia="en-GB"/>
        </w:rPr>
        <w:lastRenderedPageBreak/>
        <w:t>Poor Protocol Examples</w:t>
      </w:r>
    </w:p>
    <w:p w:rsidR="0024695C" w:rsidRPr="003A6424" w:rsidRDefault="0024695C" w:rsidP="0024695C">
      <w:pPr>
        <w:spacing w:after="0" w:line="240" w:lineRule="auto"/>
        <w:jc w:val="center"/>
        <w:textAlignment w:val="baseline"/>
        <w:rPr>
          <w:rFonts w:eastAsiaTheme="minorEastAsia"/>
          <w:bCs/>
          <w:color w:val="000000" w:themeColor="text1"/>
          <w:kern w:val="24"/>
          <w:u w:val="single"/>
          <w:lang w:eastAsia="en-GB"/>
        </w:rPr>
      </w:pPr>
    </w:p>
    <w:p w:rsidR="0024695C" w:rsidRPr="003A6424" w:rsidRDefault="0024695C" w:rsidP="0024695C">
      <w:pPr>
        <w:spacing w:after="0" w:line="240" w:lineRule="auto"/>
        <w:textAlignment w:val="baseline"/>
        <w:rPr>
          <w:rFonts w:eastAsiaTheme="minorEastAsia"/>
          <w:bCs/>
          <w:color w:val="000000" w:themeColor="text1"/>
          <w:kern w:val="24"/>
          <w:lang w:eastAsia="en-GB"/>
        </w:rPr>
      </w:pPr>
      <w:r w:rsidRPr="003A6424">
        <w:rPr>
          <w:rFonts w:eastAsiaTheme="minorEastAsia"/>
          <w:bCs/>
          <w:color w:val="000000" w:themeColor="text1"/>
          <w:kern w:val="24"/>
          <w:lang w:eastAsia="en-GB"/>
        </w:rPr>
        <w:t>We are unable to process incomplete or inaccurate protocol forms</w:t>
      </w:r>
      <w:r w:rsidR="00490512" w:rsidRPr="003A6424">
        <w:rPr>
          <w:rFonts w:eastAsiaTheme="minorEastAsia"/>
          <w:bCs/>
          <w:color w:val="000000" w:themeColor="text1"/>
          <w:kern w:val="24"/>
          <w:lang w:eastAsia="en-GB"/>
        </w:rPr>
        <w:t>, the following are examples of where we are unable to locate the information required</w:t>
      </w:r>
      <w:r w:rsidR="008142B8">
        <w:rPr>
          <w:rFonts w:eastAsiaTheme="minorEastAsia"/>
          <w:bCs/>
          <w:color w:val="000000" w:themeColor="text1"/>
          <w:kern w:val="24"/>
          <w:lang w:eastAsia="en-GB"/>
        </w:rPr>
        <w:t xml:space="preserve"> from police systems</w:t>
      </w:r>
      <w:r w:rsidR="00490512" w:rsidRPr="003A6424">
        <w:rPr>
          <w:rFonts w:eastAsiaTheme="minorEastAsia"/>
          <w:bCs/>
          <w:color w:val="000000" w:themeColor="text1"/>
          <w:kern w:val="24"/>
          <w:lang w:eastAsia="en-GB"/>
        </w:rPr>
        <w:t>, or an undue delay is being caused;</w:t>
      </w:r>
    </w:p>
    <w:p w:rsidR="00490512" w:rsidRPr="00BC1BE2" w:rsidRDefault="00490512" w:rsidP="0024695C">
      <w:pPr>
        <w:spacing w:after="0" w:line="240" w:lineRule="auto"/>
        <w:textAlignment w:val="baseline"/>
        <w:rPr>
          <w:rFonts w:eastAsiaTheme="minorEastAsia"/>
          <w:bCs/>
          <w:color w:val="000000" w:themeColor="text1"/>
          <w:kern w:val="24"/>
          <w:lang w:eastAsia="en-GB"/>
        </w:rPr>
      </w:pPr>
    </w:p>
    <w:p w:rsidR="00BC1BE2" w:rsidRPr="007B38F9" w:rsidRDefault="00BC1BE2" w:rsidP="002D42D3">
      <w:pPr>
        <w:pStyle w:val="ListParagraph"/>
        <w:numPr>
          <w:ilvl w:val="0"/>
          <w:numId w:val="12"/>
        </w:numPr>
        <w:ind w:left="850"/>
        <w:textAlignment w:val="baseline"/>
      </w:pPr>
      <w:r w:rsidRPr="007B38F9">
        <w:rPr>
          <w:rFonts w:eastAsiaTheme="minorEastAsia"/>
          <w:bCs/>
          <w:color w:val="000000" w:themeColor="text1"/>
          <w:kern w:val="24"/>
        </w:rPr>
        <w:t xml:space="preserve">Incomplete names </w:t>
      </w:r>
    </w:p>
    <w:p w:rsidR="00BC1BE2" w:rsidRPr="007B38F9" w:rsidRDefault="00BC1BE2" w:rsidP="002D42D3">
      <w:pPr>
        <w:pStyle w:val="ListParagraph"/>
        <w:numPr>
          <w:ilvl w:val="0"/>
          <w:numId w:val="12"/>
        </w:numPr>
        <w:ind w:left="850"/>
        <w:textAlignment w:val="baseline"/>
      </w:pPr>
      <w:r w:rsidRPr="007B38F9">
        <w:rPr>
          <w:rFonts w:eastAsiaTheme="minorEastAsia"/>
          <w:bCs/>
          <w:color w:val="000000" w:themeColor="text1"/>
          <w:kern w:val="24"/>
        </w:rPr>
        <w:t>Incomplete or no address</w:t>
      </w:r>
    </w:p>
    <w:p w:rsidR="00BC1BE2" w:rsidRPr="007B38F9" w:rsidRDefault="00BC1BE2" w:rsidP="002D42D3">
      <w:pPr>
        <w:pStyle w:val="ListParagraph"/>
        <w:numPr>
          <w:ilvl w:val="0"/>
          <w:numId w:val="12"/>
        </w:numPr>
        <w:ind w:left="850"/>
        <w:textAlignment w:val="baseline"/>
      </w:pPr>
      <w:r w:rsidRPr="007B38F9">
        <w:rPr>
          <w:rFonts w:eastAsiaTheme="minorEastAsia"/>
          <w:bCs/>
          <w:color w:val="000000" w:themeColor="text1"/>
          <w:kern w:val="24"/>
        </w:rPr>
        <w:t>Incomplete address(</w:t>
      </w:r>
      <w:proofErr w:type="spellStart"/>
      <w:r w:rsidRPr="007B38F9">
        <w:rPr>
          <w:rFonts w:eastAsiaTheme="minorEastAsia"/>
          <w:bCs/>
          <w:color w:val="000000" w:themeColor="text1"/>
          <w:kern w:val="24"/>
        </w:rPr>
        <w:t>es</w:t>
      </w:r>
      <w:proofErr w:type="spellEnd"/>
      <w:r w:rsidRPr="007B38F9">
        <w:rPr>
          <w:rFonts w:eastAsiaTheme="minorEastAsia"/>
          <w:bCs/>
          <w:color w:val="000000" w:themeColor="text1"/>
          <w:kern w:val="24"/>
        </w:rPr>
        <w:t xml:space="preserve">) information </w:t>
      </w:r>
      <w:r w:rsidR="00116CB0">
        <w:rPr>
          <w:rFonts w:eastAsiaTheme="minorEastAsia"/>
          <w:bCs/>
          <w:color w:val="000000" w:themeColor="text1"/>
          <w:kern w:val="24"/>
        </w:rPr>
        <w:t>;</w:t>
      </w:r>
    </w:p>
    <w:p w:rsidR="00BC1BE2" w:rsidRPr="00BC1BE2" w:rsidRDefault="00BC1BE2" w:rsidP="002D42D3">
      <w:pPr>
        <w:spacing w:after="0" w:line="240" w:lineRule="auto"/>
        <w:ind w:left="850" w:firstLine="720"/>
        <w:textAlignment w:val="baseline"/>
        <w:rPr>
          <w:rFonts w:eastAsia="Times New Roman" w:cs="Times New Roman"/>
          <w:lang w:eastAsia="en-GB"/>
        </w:rPr>
      </w:pPr>
      <w:r w:rsidRPr="00BC1BE2">
        <w:rPr>
          <w:rFonts w:eastAsiaTheme="minorEastAsia"/>
          <w:bCs/>
          <w:color w:val="000000" w:themeColor="text1"/>
          <w:kern w:val="24"/>
          <w:lang w:eastAsia="en-GB"/>
        </w:rPr>
        <w:t xml:space="preserve">- </w:t>
      </w:r>
      <w:proofErr w:type="gramStart"/>
      <w:r w:rsidRPr="00BC1BE2">
        <w:rPr>
          <w:rFonts w:eastAsiaTheme="minorEastAsia"/>
          <w:bCs/>
          <w:color w:val="000000" w:themeColor="text1"/>
          <w:kern w:val="24"/>
          <w:lang w:eastAsia="en-GB"/>
        </w:rPr>
        <w:t>flat</w:t>
      </w:r>
      <w:proofErr w:type="gramEnd"/>
      <w:r w:rsidRPr="00BC1BE2">
        <w:rPr>
          <w:rFonts w:eastAsiaTheme="minorEastAsia"/>
          <w:bCs/>
          <w:color w:val="000000" w:themeColor="text1"/>
          <w:kern w:val="24"/>
          <w:lang w:eastAsia="en-GB"/>
        </w:rPr>
        <w:t xml:space="preserve"> number</w:t>
      </w:r>
    </w:p>
    <w:p w:rsidR="00BC1BE2" w:rsidRPr="00BC1BE2" w:rsidRDefault="00BC1BE2" w:rsidP="002D42D3">
      <w:pPr>
        <w:spacing w:after="0" w:line="240" w:lineRule="auto"/>
        <w:ind w:left="850" w:firstLine="720"/>
        <w:textAlignment w:val="baseline"/>
        <w:rPr>
          <w:rFonts w:eastAsia="Times New Roman" w:cs="Times New Roman"/>
          <w:lang w:eastAsia="en-GB"/>
        </w:rPr>
      </w:pPr>
      <w:r w:rsidRPr="00BC1BE2">
        <w:rPr>
          <w:rFonts w:eastAsiaTheme="minorEastAsia"/>
          <w:bCs/>
          <w:color w:val="000000" w:themeColor="text1"/>
          <w:kern w:val="24"/>
          <w:lang w:eastAsia="en-GB"/>
        </w:rPr>
        <w:t xml:space="preserve">- dated range of each residency </w:t>
      </w:r>
    </w:p>
    <w:p w:rsidR="00BC1BE2" w:rsidRPr="00BC1BE2" w:rsidRDefault="00BC1BE2" w:rsidP="002D42D3">
      <w:pPr>
        <w:spacing w:after="0" w:line="240" w:lineRule="auto"/>
        <w:ind w:left="850" w:firstLine="720"/>
        <w:textAlignment w:val="baseline"/>
        <w:rPr>
          <w:rFonts w:eastAsia="Times New Roman" w:cs="Times New Roman"/>
          <w:lang w:eastAsia="en-GB"/>
        </w:rPr>
      </w:pPr>
      <w:r w:rsidRPr="00BC1BE2">
        <w:rPr>
          <w:rFonts w:eastAsiaTheme="minorEastAsia"/>
          <w:bCs/>
          <w:color w:val="000000" w:themeColor="text1"/>
          <w:kern w:val="24"/>
          <w:lang w:eastAsia="en-GB"/>
        </w:rPr>
        <w:t xml:space="preserve">- </w:t>
      </w:r>
      <w:proofErr w:type="gramStart"/>
      <w:r w:rsidRPr="00BC1BE2">
        <w:rPr>
          <w:rFonts w:eastAsiaTheme="minorEastAsia"/>
          <w:bCs/>
          <w:color w:val="000000" w:themeColor="text1"/>
          <w:kern w:val="24"/>
          <w:lang w:eastAsia="en-GB"/>
        </w:rPr>
        <w:t>hotel/hostel</w:t>
      </w:r>
      <w:proofErr w:type="gramEnd"/>
      <w:r w:rsidRPr="00BC1BE2">
        <w:rPr>
          <w:rFonts w:eastAsiaTheme="minorEastAsia"/>
          <w:bCs/>
          <w:color w:val="000000" w:themeColor="text1"/>
          <w:kern w:val="24"/>
          <w:lang w:eastAsia="en-GB"/>
        </w:rPr>
        <w:t xml:space="preserve"> room numbers</w:t>
      </w:r>
    </w:p>
    <w:p w:rsidR="00490512" w:rsidRPr="003A6424" w:rsidRDefault="00490512" w:rsidP="002D42D3">
      <w:pPr>
        <w:ind w:left="850"/>
      </w:pPr>
      <w:bookmarkStart w:id="0" w:name="_GoBack"/>
      <w:bookmarkEnd w:id="0"/>
    </w:p>
    <w:p w:rsidR="00322C5C" w:rsidRPr="003A6424" w:rsidRDefault="00490512" w:rsidP="00490512">
      <w:pPr>
        <w:textAlignment w:val="baseline"/>
        <w:rPr>
          <w:rFonts w:eastAsia="Times New Roman" w:cs="Times New Roman"/>
        </w:rPr>
      </w:pPr>
      <w:r w:rsidRPr="003A6424">
        <w:rPr>
          <w:rFonts w:eastAsiaTheme="minorEastAsia"/>
          <w:bCs/>
          <w:color w:val="000000" w:themeColor="text1"/>
          <w:kern w:val="24"/>
        </w:rPr>
        <w:t>The b</w:t>
      </w:r>
      <w:r w:rsidR="00322C5C" w:rsidRPr="003A6424">
        <w:rPr>
          <w:rFonts w:eastAsiaTheme="minorEastAsia"/>
          <w:bCs/>
          <w:color w:val="000000" w:themeColor="text1"/>
          <w:kern w:val="24"/>
        </w:rPr>
        <w:t>rief summar</w:t>
      </w:r>
      <w:r w:rsidRPr="003A6424">
        <w:rPr>
          <w:rFonts w:eastAsiaTheme="minorEastAsia"/>
          <w:bCs/>
          <w:color w:val="000000" w:themeColor="text1"/>
          <w:kern w:val="24"/>
        </w:rPr>
        <w:t>y of events giving rise to the</w:t>
      </w:r>
      <w:r w:rsidR="00322C5C" w:rsidRPr="003A6424">
        <w:rPr>
          <w:rFonts w:eastAsiaTheme="minorEastAsia"/>
          <w:bCs/>
          <w:color w:val="000000" w:themeColor="text1"/>
          <w:kern w:val="24"/>
        </w:rPr>
        <w:t xml:space="preserve"> proceedings</w:t>
      </w:r>
      <w:r w:rsidRPr="003A6424">
        <w:rPr>
          <w:rFonts w:eastAsiaTheme="minorEastAsia"/>
          <w:bCs/>
          <w:color w:val="000000" w:themeColor="text1"/>
          <w:kern w:val="24"/>
        </w:rPr>
        <w:t xml:space="preserve"> is also </w:t>
      </w:r>
      <w:r w:rsidR="008142B8">
        <w:rPr>
          <w:rFonts w:eastAsiaTheme="minorEastAsia"/>
          <w:bCs/>
          <w:color w:val="000000" w:themeColor="text1"/>
          <w:kern w:val="24"/>
        </w:rPr>
        <w:t>o</w:t>
      </w:r>
      <w:r w:rsidRPr="003A6424">
        <w:rPr>
          <w:rFonts w:eastAsiaTheme="minorEastAsia"/>
          <w:bCs/>
          <w:color w:val="000000" w:themeColor="text1"/>
          <w:kern w:val="24"/>
        </w:rPr>
        <w:t>f particular importance, below is an example of a poorly completed request. This is quite commonly submitted</w:t>
      </w:r>
    </w:p>
    <w:p w:rsidR="00322C5C" w:rsidRPr="003A6424" w:rsidRDefault="00322C5C" w:rsidP="00322C5C">
      <w:pPr>
        <w:pStyle w:val="ListParagraph"/>
        <w:textAlignment w:val="baseline"/>
        <w:rPr>
          <w:rFonts w:asciiTheme="minorHAnsi" w:hAnsiTheme="minorHAnsi"/>
          <w:sz w:val="22"/>
          <w:szCs w:val="22"/>
        </w:rPr>
      </w:pPr>
    </w:p>
    <w:p w:rsidR="00322C5C" w:rsidRPr="003A6424" w:rsidRDefault="00322C5C" w:rsidP="00322C5C">
      <w:pPr>
        <w:pStyle w:val="NormalWeb"/>
        <w:spacing w:before="0" w:beforeAutospacing="0" w:after="0" w:afterAutospacing="0"/>
        <w:textAlignment w:val="baseline"/>
        <w:rPr>
          <w:rFonts w:asciiTheme="minorHAnsi" w:hAnsiTheme="minorHAnsi"/>
          <w:sz w:val="22"/>
          <w:szCs w:val="22"/>
        </w:rPr>
      </w:pPr>
      <w:r w:rsidRPr="003A6424">
        <w:rPr>
          <w:rFonts w:asciiTheme="minorHAnsi" w:eastAsiaTheme="minorEastAsia" w:hAnsiTheme="minorHAnsi" w:cstheme="minorBidi"/>
          <w:bCs/>
          <w:i/>
          <w:iCs/>
          <w:color w:val="000000" w:themeColor="text1"/>
          <w:kern w:val="24"/>
          <w:sz w:val="22"/>
          <w:szCs w:val="22"/>
        </w:rPr>
        <w:t xml:space="preserve">“All </w:t>
      </w:r>
      <w:proofErr w:type="spellStart"/>
      <w:r w:rsidRPr="003A6424">
        <w:rPr>
          <w:rFonts w:asciiTheme="minorHAnsi" w:eastAsiaTheme="minorEastAsia" w:hAnsiTheme="minorHAnsi" w:cstheme="minorBidi"/>
          <w:bCs/>
          <w:i/>
          <w:iCs/>
          <w:color w:val="000000" w:themeColor="text1"/>
          <w:kern w:val="24"/>
          <w:sz w:val="22"/>
          <w:szCs w:val="22"/>
        </w:rPr>
        <w:t>fwins</w:t>
      </w:r>
      <w:proofErr w:type="spellEnd"/>
      <w:r w:rsidRPr="003A6424">
        <w:rPr>
          <w:rFonts w:asciiTheme="minorHAnsi" w:eastAsiaTheme="minorEastAsia" w:hAnsiTheme="minorHAnsi" w:cstheme="minorBidi"/>
          <w:bCs/>
          <w:i/>
          <w:iCs/>
          <w:color w:val="000000" w:themeColor="text1"/>
          <w:kern w:val="24"/>
          <w:sz w:val="22"/>
          <w:szCs w:val="22"/>
        </w:rPr>
        <w:t>, any PNC computer records, other logs or computer records, domestic violence records, witness statements, interview records, ABE interviews and other such material in relation to the individuals named on this request.”</w:t>
      </w:r>
    </w:p>
    <w:p w:rsidR="00490512" w:rsidRPr="003A6424" w:rsidRDefault="00490512" w:rsidP="00322C5C">
      <w:pPr>
        <w:pStyle w:val="NormalWeb"/>
        <w:spacing w:before="0" w:beforeAutospacing="0" w:after="0" w:afterAutospacing="0"/>
        <w:textAlignment w:val="baseline"/>
        <w:rPr>
          <w:rFonts w:asciiTheme="minorHAnsi" w:eastAsiaTheme="minorEastAsia" w:hAnsiTheme="minorHAnsi" w:cstheme="minorBidi"/>
          <w:bCs/>
          <w:color w:val="000000" w:themeColor="text1"/>
          <w:kern w:val="24"/>
          <w:sz w:val="22"/>
          <w:szCs w:val="22"/>
        </w:rPr>
      </w:pPr>
    </w:p>
    <w:p w:rsidR="00322C5C" w:rsidRPr="003A6424" w:rsidRDefault="00490512" w:rsidP="00490512">
      <w:pPr>
        <w:pStyle w:val="NormalWeb"/>
        <w:spacing w:before="0" w:beforeAutospacing="0" w:after="0" w:afterAutospacing="0"/>
        <w:textAlignment w:val="baseline"/>
        <w:rPr>
          <w:rFonts w:asciiTheme="minorHAnsi" w:eastAsiaTheme="minorEastAsia" w:hAnsiTheme="minorHAnsi" w:cstheme="minorBidi"/>
          <w:bCs/>
          <w:color w:val="000000" w:themeColor="text1"/>
          <w:kern w:val="24"/>
          <w:sz w:val="22"/>
          <w:szCs w:val="22"/>
        </w:rPr>
      </w:pPr>
      <w:r w:rsidRPr="003A6424">
        <w:rPr>
          <w:rFonts w:asciiTheme="minorHAnsi" w:eastAsiaTheme="minorEastAsia" w:hAnsiTheme="minorHAnsi" w:cstheme="minorBidi"/>
          <w:bCs/>
          <w:color w:val="000000" w:themeColor="text1"/>
          <w:kern w:val="24"/>
          <w:sz w:val="22"/>
          <w:szCs w:val="22"/>
        </w:rPr>
        <w:t>As you can see this gives l</w:t>
      </w:r>
      <w:r w:rsidR="00322C5C" w:rsidRPr="003A6424">
        <w:rPr>
          <w:rFonts w:asciiTheme="minorHAnsi" w:eastAsiaTheme="minorEastAsia" w:hAnsiTheme="minorHAnsi" w:cstheme="minorBidi"/>
          <w:bCs/>
          <w:color w:val="000000" w:themeColor="text1"/>
          <w:kern w:val="24"/>
          <w:sz w:val="22"/>
          <w:szCs w:val="22"/>
        </w:rPr>
        <w:t>ittle or no summary of events giving rise to family court proceedings.</w:t>
      </w:r>
      <w:r w:rsidRPr="003A6424">
        <w:rPr>
          <w:rFonts w:asciiTheme="minorHAnsi" w:eastAsiaTheme="minorEastAsia" w:hAnsiTheme="minorHAnsi" w:cstheme="minorBidi"/>
          <w:bCs/>
          <w:color w:val="000000" w:themeColor="text1"/>
          <w:kern w:val="24"/>
          <w:sz w:val="22"/>
          <w:szCs w:val="22"/>
        </w:rPr>
        <w:t xml:space="preserve"> It does not </w:t>
      </w:r>
      <w:proofErr w:type="gramStart"/>
      <w:r w:rsidRPr="003A6424">
        <w:rPr>
          <w:rFonts w:asciiTheme="minorHAnsi" w:eastAsiaTheme="minorEastAsia" w:hAnsiTheme="minorHAnsi" w:cstheme="minorBidi"/>
          <w:bCs/>
          <w:color w:val="000000" w:themeColor="text1"/>
          <w:kern w:val="24"/>
          <w:sz w:val="22"/>
          <w:szCs w:val="22"/>
        </w:rPr>
        <w:t>detail ;</w:t>
      </w:r>
      <w:proofErr w:type="gramEnd"/>
    </w:p>
    <w:p w:rsidR="00490512" w:rsidRPr="003A6424" w:rsidRDefault="00490512" w:rsidP="00490512">
      <w:pPr>
        <w:pStyle w:val="NormalWeb"/>
        <w:spacing w:before="0" w:beforeAutospacing="0" w:after="0" w:afterAutospacing="0"/>
        <w:textAlignment w:val="baseline"/>
        <w:rPr>
          <w:rFonts w:asciiTheme="minorHAnsi" w:eastAsiaTheme="minorEastAsia" w:hAnsiTheme="minorHAnsi" w:cstheme="minorBidi"/>
          <w:bCs/>
          <w:color w:val="000000" w:themeColor="text1"/>
          <w:kern w:val="24"/>
          <w:sz w:val="22"/>
          <w:szCs w:val="22"/>
        </w:rPr>
      </w:pPr>
    </w:p>
    <w:p w:rsidR="00322C5C" w:rsidRPr="003A6424" w:rsidRDefault="00322C5C" w:rsidP="00116CB0">
      <w:pPr>
        <w:pStyle w:val="NormalWeb"/>
        <w:numPr>
          <w:ilvl w:val="2"/>
          <w:numId w:val="21"/>
        </w:numPr>
        <w:spacing w:before="0" w:beforeAutospacing="0" w:after="0" w:afterAutospacing="0"/>
        <w:ind w:left="850"/>
        <w:textAlignment w:val="baseline"/>
        <w:rPr>
          <w:rFonts w:asciiTheme="minorHAnsi" w:hAnsiTheme="minorHAnsi"/>
          <w:sz w:val="22"/>
          <w:szCs w:val="22"/>
        </w:rPr>
      </w:pPr>
      <w:r w:rsidRPr="003A6424">
        <w:rPr>
          <w:rFonts w:asciiTheme="minorHAnsi" w:eastAsiaTheme="minorEastAsia" w:hAnsiTheme="minorHAnsi" w:cstheme="minorBidi"/>
          <w:bCs/>
          <w:color w:val="000000" w:themeColor="text1"/>
          <w:kern w:val="24"/>
          <w:sz w:val="22"/>
          <w:szCs w:val="22"/>
        </w:rPr>
        <w:t>central issues</w:t>
      </w:r>
    </w:p>
    <w:p w:rsidR="00322C5C" w:rsidRPr="003A6424" w:rsidRDefault="00322C5C" w:rsidP="00116CB0">
      <w:pPr>
        <w:pStyle w:val="NormalWeb"/>
        <w:numPr>
          <w:ilvl w:val="2"/>
          <w:numId w:val="21"/>
        </w:numPr>
        <w:spacing w:before="0" w:beforeAutospacing="0" w:after="0" w:afterAutospacing="0"/>
        <w:ind w:left="850"/>
        <w:textAlignment w:val="baseline"/>
        <w:rPr>
          <w:rFonts w:asciiTheme="minorHAnsi" w:hAnsiTheme="minorHAnsi"/>
          <w:sz w:val="22"/>
          <w:szCs w:val="22"/>
        </w:rPr>
      </w:pPr>
      <w:r w:rsidRPr="003A6424">
        <w:rPr>
          <w:rFonts w:asciiTheme="minorHAnsi" w:eastAsiaTheme="minorEastAsia" w:hAnsiTheme="minorHAnsi" w:cstheme="minorBidi"/>
          <w:bCs/>
          <w:color w:val="000000" w:themeColor="text1"/>
          <w:kern w:val="24"/>
          <w:sz w:val="22"/>
          <w:szCs w:val="22"/>
        </w:rPr>
        <w:t>known incidents</w:t>
      </w:r>
    </w:p>
    <w:p w:rsidR="00322C5C" w:rsidRPr="003A6424" w:rsidRDefault="00322C5C" w:rsidP="00116CB0">
      <w:pPr>
        <w:pStyle w:val="NormalWeb"/>
        <w:numPr>
          <w:ilvl w:val="2"/>
          <w:numId w:val="21"/>
        </w:numPr>
        <w:spacing w:before="0" w:beforeAutospacing="0" w:after="0" w:afterAutospacing="0"/>
        <w:ind w:left="850"/>
        <w:textAlignment w:val="baseline"/>
        <w:rPr>
          <w:rFonts w:asciiTheme="minorHAnsi" w:eastAsiaTheme="minorEastAsia" w:hAnsiTheme="minorHAnsi" w:cstheme="minorBidi"/>
          <w:bCs/>
          <w:color w:val="000000" w:themeColor="text1"/>
          <w:kern w:val="24"/>
          <w:sz w:val="22"/>
          <w:szCs w:val="22"/>
        </w:rPr>
      </w:pPr>
      <w:r w:rsidRPr="003A6424">
        <w:rPr>
          <w:rFonts w:asciiTheme="minorHAnsi" w:eastAsiaTheme="minorEastAsia" w:hAnsiTheme="minorHAnsi" w:cstheme="minorBidi"/>
          <w:bCs/>
          <w:color w:val="000000" w:themeColor="text1"/>
          <w:kern w:val="24"/>
          <w:sz w:val="22"/>
          <w:szCs w:val="22"/>
        </w:rPr>
        <w:t xml:space="preserve">incident dates / log numbers </w:t>
      </w:r>
    </w:p>
    <w:p w:rsidR="00490512" w:rsidRPr="003A6424" w:rsidRDefault="00490512" w:rsidP="00116CB0">
      <w:pPr>
        <w:pStyle w:val="NormalWeb"/>
        <w:spacing w:before="0" w:beforeAutospacing="0" w:after="0" w:afterAutospacing="0"/>
        <w:ind w:left="850"/>
        <w:textAlignment w:val="baseline"/>
        <w:rPr>
          <w:rFonts w:asciiTheme="minorHAnsi" w:hAnsiTheme="minorHAnsi"/>
          <w:sz w:val="22"/>
          <w:szCs w:val="22"/>
        </w:rPr>
      </w:pPr>
    </w:p>
    <w:p w:rsidR="00322C5C" w:rsidRPr="003A6424" w:rsidRDefault="00322C5C" w:rsidP="00490512">
      <w:pPr>
        <w:textAlignment w:val="baseline"/>
      </w:pPr>
      <w:r w:rsidRPr="003A6424">
        <w:rPr>
          <w:rFonts w:eastAsiaTheme="minorEastAsia"/>
          <w:bCs/>
          <w:color w:val="000000" w:themeColor="text1"/>
          <w:kern w:val="24"/>
        </w:rPr>
        <w:t xml:space="preserve">GMP </w:t>
      </w:r>
      <w:proofErr w:type="gramStart"/>
      <w:r w:rsidRPr="003A6424">
        <w:rPr>
          <w:rFonts w:eastAsiaTheme="minorEastAsia"/>
          <w:bCs/>
          <w:color w:val="000000" w:themeColor="text1"/>
          <w:kern w:val="24"/>
        </w:rPr>
        <w:t>need</w:t>
      </w:r>
      <w:proofErr w:type="gramEnd"/>
      <w:r w:rsidRPr="003A6424">
        <w:rPr>
          <w:rFonts w:eastAsiaTheme="minorEastAsia"/>
          <w:bCs/>
          <w:color w:val="000000" w:themeColor="text1"/>
          <w:kern w:val="24"/>
        </w:rPr>
        <w:t xml:space="preserve"> to be </w:t>
      </w:r>
      <w:r w:rsidRPr="003A6424">
        <w:rPr>
          <w:rFonts w:eastAsiaTheme="minorEastAsia"/>
          <w:bCs/>
          <w:color w:val="000000" w:themeColor="text1"/>
          <w:kern w:val="24"/>
          <w:u w:val="single"/>
        </w:rPr>
        <w:t>proportionate</w:t>
      </w:r>
      <w:r w:rsidRPr="003A6424">
        <w:rPr>
          <w:rFonts w:eastAsiaTheme="minorEastAsia"/>
          <w:bCs/>
          <w:color w:val="000000" w:themeColor="text1"/>
          <w:kern w:val="24"/>
        </w:rPr>
        <w:t xml:space="preserve"> in the disclosure of </w:t>
      </w:r>
      <w:r w:rsidR="008142B8">
        <w:rPr>
          <w:rFonts w:eastAsiaTheme="minorEastAsia"/>
          <w:bCs/>
          <w:color w:val="000000" w:themeColor="text1"/>
          <w:kern w:val="24"/>
        </w:rPr>
        <w:t xml:space="preserve">the </w:t>
      </w:r>
      <w:r w:rsidRPr="003A6424">
        <w:rPr>
          <w:rFonts w:eastAsiaTheme="minorEastAsia"/>
          <w:bCs/>
          <w:color w:val="000000" w:themeColor="text1"/>
          <w:kern w:val="24"/>
        </w:rPr>
        <w:t>material</w:t>
      </w:r>
      <w:r w:rsidR="008142B8">
        <w:rPr>
          <w:rFonts w:eastAsiaTheme="minorEastAsia"/>
          <w:bCs/>
          <w:color w:val="000000" w:themeColor="text1"/>
          <w:kern w:val="24"/>
        </w:rPr>
        <w:t xml:space="preserve"> it holds</w:t>
      </w:r>
      <w:r w:rsidRPr="003A6424">
        <w:rPr>
          <w:rFonts w:eastAsiaTheme="minorEastAsia"/>
          <w:bCs/>
          <w:color w:val="000000" w:themeColor="text1"/>
          <w:kern w:val="24"/>
        </w:rPr>
        <w:t xml:space="preserve">. </w:t>
      </w:r>
    </w:p>
    <w:p w:rsidR="00322C5C" w:rsidRPr="003A6424" w:rsidRDefault="00322C5C" w:rsidP="00490512">
      <w:pPr>
        <w:textAlignment w:val="baseline"/>
      </w:pPr>
      <w:r w:rsidRPr="003A6424">
        <w:rPr>
          <w:rFonts w:eastAsiaTheme="minorEastAsia"/>
          <w:bCs/>
          <w:color w:val="000000" w:themeColor="text1"/>
          <w:kern w:val="24"/>
        </w:rPr>
        <w:t>Evaluation of material requires identification of central issues to establish relevancy.</w:t>
      </w:r>
    </w:p>
    <w:p w:rsidR="00322C5C" w:rsidRPr="003A6424" w:rsidRDefault="00490512">
      <w:r w:rsidRPr="003A6424">
        <w:t>In order for GMP t</w:t>
      </w:r>
      <w:r w:rsidR="008142B8">
        <w:t>o</w:t>
      </w:r>
      <w:r w:rsidRPr="003A6424">
        <w:t xml:space="preserve"> comply with the directions of the court, and to be able t</w:t>
      </w:r>
      <w:r w:rsidR="008142B8">
        <w:t>o</w:t>
      </w:r>
      <w:r w:rsidRPr="003A6424">
        <w:t xml:space="preserve"> provide disclosure in a timely </w:t>
      </w:r>
      <w:proofErr w:type="gramStart"/>
      <w:r w:rsidRPr="003A6424">
        <w:t>manner</w:t>
      </w:r>
      <w:r w:rsidR="008142B8">
        <w:t xml:space="preserve"> </w:t>
      </w:r>
      <w:r w:rsidRPr="003A6424">
        <w:t xml:space="preserve"> to</w:t>
      </w:r>
      <w:proofErr w:type="gramEnd"/>
      <w:r w:rsidRPr="003A6424">
        <w:t xml:space="preserve"> assist both councils and the courts, the </w:t>
      </w:r>
      <w:r w:rsidR="00255B8B" w:rsidRPr="003A6424">
        <w:t xml:space="preserve">protocol </w:t>
      </w:r>
      <w:r w:rsidR="008142B8">
        <w:t xml:space="preserve"> at paragraph 7.3 </w:t>
      </w:r>
      <w:r w:rsidR="00255B8B" w:rsidRPr="003A6424">
        <w:t>states</w:t>
      </w:r>
    </w:p>
    <w:p w:rsidR="00322C5C" w:rsidRPr="003A6424" w:rsidRDefault="00322C5C" w:rsidP="00322C5C">
      <w:pPr>
        <w:pStyle w:val="ListParagraph"/>
        <w:numPr>
          <w:ilvl w:val="0"/>
          <w:numId w:val="7"/>
        </w:numPr>
        <w:textAlignment w:val="baseline"/>
        <w:rPr>
          <w:rFonts w:asciiTheme="minorHAnsi" w:hAnsiTheme="minorHAnsi"/>
          <w:sz w:val="22"/>
          <w:szCs w:val="22"/>
        </w:rPr>
      </w:pPr>
      <w:r w:rsidRPr="003A6424">
        <w:rPr>
          <w:rFonts w:asciiTheme="minorHAnsi" w:eastAsiaTheme="minorEastAsia" w:hAnsiTheme="minorHAnsi" w:cstheme="minorBidi"/>
          <w:bCs/>
          <w:color w:val="000000" w:themeColor="text1"/>
          <w:kern w:val="24"/>
          <w:sz w:val="22"/>
          <w:szCs w:val="22"/>
        </w:rPr>
        <w:t>“… any Order against the police … is served as soon as reasonably practicable (and in any event within 2 working days of the date of the Order) on the police …”</w:t>
      </w:r>
    </w:p>
    <w:p w:rsidR="00322C5C" w:rsidRPr="003A6424" w:rsidRDefault="00322C5C" w:rsidP="00322C5C">
      <w:pPr>
        <w:pStyle w:val="NormalWeb"/>
        <w:spacing w:before="0" w:beforeAutospacing="0" w:after="0" w:afterAutospacing="0"/>
        <w:textAlignment w:val="baseline"/>
        <w:rPr>
          <w:rFonts w:asciiTheme="minorHAnsi" w:hAnsiTheme="minorHAnsi"/>
          <w:sz w:val="22"/>
          <w:szCs w:val="22"/>
        </w:rPr>
      </w:pPr>
      <w:r w:rsidRPr="003A6424">
        <w:rPr>
          <w:rFonts w:asciiTheme="minorHAnsi" w:eastAsiaTheme="minorEastAsia" w:hAnsiTheme="minorHAnsi" w:cstheme="minorBidi"/>
          <w:bCs/>
          <w:color w:val="000000" w:themeColor="text1"/>
          <w:kern w:val="24"/>
          <w:sz w:val="22"/>
          <w:szCs w:val="22"/>
        </w:rPr>
        <w:t xml:space="preserve">    </w:t>
      </w:r>
    </w:p>
    <w:p w:rsidR="00255B8B" w:rsidRDefault="00322C5C" w:rsidP="008142B8">
      <w:pPr>
        <w:textAlignment w:val="baseline"/>
        <w:rPr>
          <w:rFonts w:eastAsiaTheme="minorEastAsia"/>
          <w:bCs/>
          <w:color w:val="000000" w:themeColor="text1"/>
          <w:kern w:val="24"/>
        </w:rPr>
      </w:pPr>
      <w:r w:rsidRPr="008142B8">
        <w:rPr>
          <w:rFonts w:eastAsiaTheme="minorEastAsia"/>
          <w:bCs/>
          <w:color w:val="000000" w:themeColor="text1"/>
          <w:kern w:val="24"/>
        </w:rPr>
        <w:t xml:space="preserve">Only court orders that specifically direct GMP to act i.e. </w:t>
      </w:r>
      <w:r w:rsidRPr="008142B8">
        <w:rPr>
          <w:rFonts w:eastAsiaTheme="minorEastAsia"/>
          <w:bCs/>
          <w:i/>
          <w:iCs/>
          <w:color w:val="000000" w:themeColor="text1"/>
          <w:kern w:val="24"/>
        </w:rPr>
        <w:t>“The Chief Constable of GMP shall disclose …”</w:t>
      </w:r>
      <w:r w:rsidR="008142B8">
        <w:rPr>
          <w:rFonts w:eastAsiaTheme="minorEastAsia"/>
          <w:bCs/>
          <w:color w:val="000000" w:themeColor="text1"/>
          <w:kern w:val="24"/>
        </w:rPr>
        <w:t xml:space="preserve"> can be complied with and that order must be sealed. Early notification via unsealed order does assist, but it MUST be followed up with the sealed order.</w:t>
      </w:r>
    </w:p>
    <w:p w:rsidR="007B38F9" w:rsidRDefault="007B38F9" w:rsidP="008142B8">
      <w:pPr>
        <w:textAlignment w:val="baseline"/>
        <w:rPr>
          <w:rFonts w:eastAsiaTheme="minorEastAsia"/>
          <w:b/>
          <w:bCs/>
          <w:color w:val="000000" w:themeColor="text1"/>
          <w:kern w:val="24"/>
          <w:sz w:val="24"/>
          <w:szCs w:val="24"/>
          <w:u w:val="single"/>
        </w:rPr>
      </w:pPr>
    </w:p>
    <w:p w:rsidR="007B38F9" w:rsidRDefault="007B38F9" w:rsidP="008142B8">
      <w:pPr>
        <w:textAlignment w:val="baseline"/>
        <w:rPr>
          <w:rFonts w:eastAsiaTheme="minorEastAsia"/>
          <w:b/>
          <w:bCs/>
          <w:color w:val="000000" w:themeColor="text1"/>
          <w:kern w:val="24"/>
          <w:sz w:val="24"/>
          <w:szCs w:val="24"/>
          <w:u w:val="single"/>
        </w:rPr>
      </w:pPr>
    </w:p>
    <w:p w:rsidR="007B38F9" w:rsidRDefault="007B38F9" w:rsidP="008142B8">
      <w:pPr>
        <w:textAlignment w:val="baseline"/>
        <w:rPr>
          <w:rFonts w:eastAsiaTheme="minorEastAsia"/>
          <w:b/>
          <w:bCs/>
          <w:color w:val="000000" w:themeColor="text1"/>
          <w:kern w:val="24"/>
          <w:sz w:val="24"/>
          <w:szCs w:val="24"/>
          <w:u w:val="single"/>
        </w:rPr>
      </w:pPr>
    </w:p>
    <w:p w:rsidR="007B38F9" w:rsidRDefault="007B38F9" w:rsidP="008142B8">
      <w:pPr>
        <w:textAlignment w:val="baseline"/>
        <w:rPr>
          <w:rFonts w:eastAsiaTheme="minorEastAsia"/>
          <w:b/>
          <w:bCs/>
          <w:color w:val="000000" w:themeColor="text1"/>
          <w:kern w:val="24"/>
          <w:sz w:val="24"/>
          <w:szCs w:val="24"/>
          <w:u w:val="single"/>
        </w:rPr>
      </w:pPr>
    </w:p>
    <w:p w:rsidR="008142B8" w:rsidRPr="008142B8" w:rsidRDefault="008142B8" w:rsidP="008142B8">
      <w:pPr>
        <w:textAlignment w:val="baseline"/>
        <w:rPr>
          <w:rFonts w:eastAsiaTheme="minorEastAsia"/>
          <w:b/>
          <w:bCs/>
          <w:color w:val="000000" w:themeColor="text1"/>
          <w:kern w:val="24"/>
          <w:sz w:val="24"/>
          <w:szCs w:val="24"/>
          <w:u w:val="single"/>
        </w:rPr>
      </w:pPr>
      <w:r w:rsidRPr="008142B8">
        <w:rPr>
          <w:rFonts w:eastAsiaTheme="minorEastAsia"/>
          <w:b/>
          <w:bCs/>
          <w:color w:val="000000" w:themeColor="text1"/>
          <w:kern w:val="24"/>
          <w:sz w:val="24"/>
          <w:szCs w:val="24"/>
          <w:u w:val="single"/>
        </w:rPr>
        <w:lastRenderedPageBreak/>
        <w:t>Emergency arrangements order</w:t>
      </w:r>
    </w:p>
    <w:p w:rsidR="00322C5C" w:rsidRPr="0058271C" w:rsidRDefault="00212F94" w:rsidP="0058271C">
      <w:r w:rsidRPr="003A6424">
        <w:t>In November 2020, meetings with Her Honour Judge Singleton QC Designated Family Judge for Greater Manchester resulted in the following emergency arrangements order being introduced</w:t>
      </w:r>
      <w:r w:rsidR="0058271C">
        <w:t xml:space="preserve"> intended to assist the police to reduce backlogs. The latest version was recirculated in April 2021 and should still be being upheld.</w:t>
      </w:r>
      <w:r w:rsidRPr="003A6424">
        <w:t xml:space="preserve"> </w:t>
      </w:r>
    </w:p>
    <w:p w:rsidR="00322C5C" w:rsidRPr="003A6424" w:rsidRDefault="00322C5C" w:rsidP="00116CB0">
      <w:pPr>
        <w:pStyle w:val="ListParagraph"/>
        <w:numPr>
          <w:ilvl w:val="1"/>
          <w:numId w:val="9"/>
        </w:numPr>
        <w:spacing w:line="276" w:lineRule="auto"/>
        <w:ind w:left="1417"/>
        <w:jc w:val="both"/>
        <w:rPr>
          <w:rFonts w:asciiTheme="minorHAnsi" w:hAnsiTheme="minorHAnsi"/>
          <w:sz w:val="22"/>
          <w:szCs w:val="22"/>
        </w:rPr>
      </w:pPr>
      <w:r w:rsidRPr="003A6424">
        <w:rPr>
          <w:rFonts w:asciiTheme="minorHAnsi" w:hAnsiTheme="minorHAnsi"/>
          <w:sz w:val="22"/>
          <w:szCs w:val="22"/>
        </w:rPr>
        <w:t>When a local authority seeks disclosure, whether under the Protocol or by way of Court direction, usually it should initially be for FWINS and antecedents only.  Such application or request must be made as early as possible.</w:t>
      </w:r>
    </w:p>
    <w:p w:rsidR="00322C5C" w:rsidRPr="003A6424" w:rsidRDefault="00322C5C" w:rsidP="00116CB0">
      <w:pPr>
        <w:pStyle w:val="ListParagraph"/>
        <w:spacing w:line="276" w:lineRule="auto"/>
        <w:ind w:left="1417"/>
        <w:rPr>
          <w:rFonts w:asciiTheme="minorHAnsi" w:hAnsiTheme="minorHAnsi"/>
          <w:sz w:val="22"/>
          <w:szCs w:val="22"/>
        </w:rPr>
      </w:pPr>
    </w:p>
    <w:p w:rsidR="007B38F9" w:rsidRPr="007B38F9" w:rsidRDefault="00322C5C" w:rsidP="00116CB0">
      <w:pPr>
        <w:pStyle w:val="ListParagraph"/>
        <w:numPr>
          <w:ilvl w:val="1"/>
          <w:numId w:val="9"/>
        </w:numPr>
        <w:spacing w:line="276" w:lineRule="auto"/>
        <w:ind w:left="1417"/>
        <w:jc w:val="both"/>
        <w:rPr>
          <w:rFonts w:asciiTheme="minorHAnsi" w:hAnsiTheme="minorHAnsi"/>
          <w:sz w:val="22"/>
          <w:szCs w:val="22"/>
        </w:rPr>
      </w:pPr>
      <w:r w:rsidRPr="003A6424">
        <w:rPr>
          <w:rFonts w:asciiTheme="minorHAnsi" w:hAnsiTheme="minorHAnsi"/>
          <w:sz w:val="22"/>
          <w:szCs w:val="22"/>
        </w:rPr>
        <w:t>The protocol request or directions order must include full names and addresses of each party about whom disclosure is sought.  Without this, GMP will not be able to provide the disclosure.</w:t>
      </w:r>
    </w:p>
    <w:p w:rsidR="007B38F9" w:rsidRPr="007B38F9" w:rsidRDefault="007B38F9" w:rsidP="00116CB0">
      <w:pPr>
        <w:pStyle w:val="ListParagraph"/>
        <w:spacing w:line="276" w:lineRule="auto"/>
        <w:ind w:left="1417"/>
        <w:jc w:val="both"/>
        <w:rPr>
          <w:rFonts w:asciiTheme="minorHAnsi" w:hAnsiTheme="minorHAnsi"/>
          <w:sz w:val="22"/>
          <w:szCs w:val="22"/>
        </w:rPr>
      </w:pPr>
    </w:p>
    <w:p w:rsidR="00322C5C" w:rsidRPr="003A6424" w:rsidRDefault="00322C5C" w:rsidP="00116CB0">
      <w:pPr>
        <w:pStyle w:val="ListParagraph"/>
        <w:numPr>
          <w:ilvl w:val="1"/>
          <w:numId w:val="9"/>
        </w:numPr>
        <w:spacing w:line="276" w:lineRule="auto"/>
        <w:ind w:left="1417"/>
        <w:jc w:val="both"/>
        <w:rPr>
          <w:rFonts w:asciiTheme="minorHAnsi" w:hAnsiTheme="minorHAnsi"/>
          <w:sz w:val="22"/>
          <w:szCs w:val="22"/>
        </w:rPr>
      </w:pPr>
      <w:r w:rsidRPr="003A6424">
        <w:rPr>
          <w:rFonts w:asciiTheme="minorHAnsi" w:hAnsiTheme="minorHAnsi"/>
          <w:sz w:val="22"/>
          <w:szCs w:val="22"/>
        </w:rPr>
        <w:t>In general disclosure should be in respect of a period of no more than two years before the request. If there is a significant event or issue which predates two years before the request, then the party requesting the disclosure must specify the date or period and summarise the event or events in respect of which FWINS disclosure is sought.</w:t>
      </w:r>
    </w:p>
    <w:p w:rsidR="00322C5C" w:rsidRPr="003A6424" w:rsidRDefault="00322C5C" w:rsidP="00116CB0">
      <w:pPr>
        <w:pStyle w:val="ListParagraph"/>
        <w:spacing w:line="276" w:lineRule="auto"/>
        <w:ind w:left="1417"/>
        <w:rPr>
          <w:rFonts w:asciiTheme="minorHAnsi" w:hAnsiTheme="minorHAnsi"/>
          <w:sz w:val="22"/>
          <w:szCs w:val="22"/>
        </w:rPr>
      </w:pPr>
    </w:p>
    <w:p w:rsidR="007B38F9" w:rsidRPr="007B38F9" w:rsidRDefault="00322C5C" w:rsidP="00116CB0">
      <w:pPr>
        <w:pStyle w:val="ListParagraph"/>
        <w:numPr>
          <w:ilvl w:val="1"/>
          <w:numId w:val="9"/>
        </w:numPr>
        <w:spacing w:line="276" w:lineRule="auto"/>
        <w:ind w:left="1417"/>
        <w:jc w:val="both"/>
        <w:rPr>
          <w:rFonts w:asciiTheme="minorHAnsi" w:hAnsiTheme="minorHAnsi"/>
          <w:sz w:val="22"/>
          <w:szCs w:val="22"/>
        </w:rPr>
      </w:pPr>
      <w:r w:rsidRPr="003A6424">
        <w:rPr>
          <w:rFonts w:asciiTheme="minorHAnsi" w:hAnsiTheme="minorHAnsi"/>
          <w:sz w:val="22"/>
          <w:szCs w:val="22"/>
        </w:rPr>
        <w:t>When issuing proceedings, the local authority should provide to the Court a copy of the protocol request made to the police.</w:t>
      </w:r>
    </w:p>
    <w:p w:rsidR="007B38F9" w:rsidRPr="0058271C" w:rsidRDefault="007B38F9" w:rsidP="00116CB0">
      <w:pPr>
        <w:pStyle w:val="ListParagraph"/>
        <w:spacing w:line="276" w:lineRule="auto"/>
        <w:ind w:left="1417"/>
        <w:jc w:val="both"/>
        <w:rPr>
          <w:rFonts w:asciiTheme="minorHAnsi" w:hAnsiTheme="minorHAnsi"/>
          <w:sz w:val="22"/>
          <w:szCs w:val="22"/>
        </w:rPr>
      </w:pPr>
    </w:p>
    <w:p w:rsidR="00322C5C" w:rsidRPr="003A6424" w:rsidRDefault="00322C5C" w:rsidP="00116CB0">
      <w:pPr>
        <w:pStyle w:val="ListParagraph"/>
        <w:numPr>
          <w:ilvl w:val="1"/>
          <w:numId w:val="9"/>
        </w:numPr>
        <w:spacing w:line="276" w:lineRule="auto"/>
        <w:ind w:left="1417"/>
        <w:jc w:val="both"/>
        <w:rPr>
          <w:rFonts w:asciiTheme="minorHAnsi" w:hAnsiTheme="minorHAnsi"/>
          <w:sz w:val="22"/>
          <w:szCs w:val="22"/>
        </w:rPr>
      </w:pPr>
      <w:r w:rsidRPr="003A6424">
        <w:rPr>
          <w:rFonts w:asciiTheme="minorHAnsi" w:hAnsiTheme="minorHAnsi"/>
          <w:sz w:val="22"/>
          <w:szCs w:val="22"/>
        </w:rPr>
        <w:t xml:space="preserve">If the case requires additional evidence or, in the absence of compliance with the protocol prior to issue, at the point of issue or at First Case Management Conference, a draft order should be supplied which specifies exactly what is required from GMP by way of disclosure and explaining in summary why it is </w:t>
      </w:r>
      <w:proofErr w:type="gramStart"/>
      <w:r w:rsidRPr="003A6424">
        <w:rPr>
          <w:rFonts w:asciiTheme="minorHAnsi" w:hAnsiTheme="minorHAnsi"/>
          <w:sz w:val="22"/>
          <w:szCs w:val="22"/>
        </w:rPr>
        <w:t>relevant</w:t>
      </w:r>
      <w:proofErr w:type="gramEnd"/>
      <w:r w:rsidRPr="003A6424">
        <w:rPr>
          <w:rFonts w:asciiTheme="minorHAnsi" w:hAnsiTheme="minorHAnsi"/>
          <w:sz w:val="22"/>
          <w:szCs w:val="22"/>
        </w:rPr>
        <w:t xml:space="preserve"> to the issues in the case.</w:t>
      </w:r>
    </w:p>
    <w:p w:rsidR="00322C5C" w:rsidRPr="003A6424" w:rsidRDefault="00322C5C" w:rsidP="00116CB0">
      <w:pPr>
        <w:pStyle w:val="ListParagraph"/>
        <w:spacing w:line="276" w:lineRule="auto"/>
        <w:ind w:left="1417"/>
        <w:rPr>
          <w:rFonts w:asciiTheme="minorHAnsi" w:hAnsiTheme="minorHAnsi"/>
          <w:sz w:val="22"/>
          <w:szCs w:val="22"/>
        </w:rPr>
      </w:pPr>
    </w:p>
    <w:p w:rsidR="00322C5C" w:rsidRPr="0058271C" w:rsidRDefault="00322C5C" w:rsidP="00116CB0">
      <w:pPr>
        <w:pStyle w:val="ListParagraph"/>
        <w:numPr>
          <w:ilvl w:val="1"/>
          <w:numId w:val="9"/>
        </w:numPr>
        <w:spacing w:line="276" w:lineRule="auto"/>
        <w:ind w:left="1417"/>
        <w:jc w:val="both"/>
        <w:rPr>
          <w:rFonts w:asciiTheme="minorHAnsi" w:hAnsiTheme="minorHAnsi"/>
          <w:sz w:val="22"/>
          <w:szCs w:val="22"/>
        </w:rPr>
      </w:pPr>
      <w:r w:rsidRPr="003A6424">
        <w:rPr>
          <w:rFonts w:asciiTheme="minorHAnsi" w:hAnsiTheme="minorHAnsi"/>
          <w:sz w:val="22"/>
          <w:szCs w:val="22"/>
        </w:rPr>
        <w:t xml:space="preserve">General directions for the production of </w:t>
      </w:r>
      <w:proofErr w:type="spellStart"/>
      <w:r w:rsidRPr="003A6424">
        <w:rPr>
          <w:rFonts w:asciiTheme="minorHAnsi" w:hAnsiTheme="minorHAnsi"/>
          <w:sz w:val="22"/>
          <w:szCs w:val="22"/>
        </w:rPr>
        <w:t>BodyCam</w:t>
      </w:r>
      <w:proofErr w:type="spellEnd"/>
      <w:r w:rsidRPr="003A6424">
        <w:rPr>
          <w:rFonts w:asciiTheme="minorHAnsi" w:hAnsiTheme="minorHAnsi"/>
          <w:sz w:val="22"/>
          <w:szCs w:val="22"/>
        </w:rPr>
        <w:t xml:space="preserve"> footage and/or which require statements from officers should be avoided unless it is clear that a specific incident is in issue and a determination of the disputed facts is essential for the resolution of the case. </w:t>
      </w:r>
    </w:p>
    <w:p w:rsidR="00322C5C" w:rsidRPr="003A6424" w:rsidRDefault="00322C5C" w:rsidP="00116CB0">
      <w:pPr>
        <w:pStyle w:val="ListParagraph"/>
        <w:spacing w:line="276" w:lineRule="auto"/>
        <w:ind w:left="1417"/>
        <w:rPr>
          <w:rFonts w:asciiTheme="minorHAnsi" w:hAnsiTheme="minorHAnsi"/>
          <w:sz w:val="22"/>
          <w:szCs w:val="22"/>
        </w:rPr>
      </w:pPr>
    </w:p>
    <w:p w:rsidR="00322C5C" w:rsidRPr="003A6424" w:rsidRDefault="00322C5C" w:rsidP="00116CB0">
      <w:pPr>
        <w:pStyle w:val="ListParagraph"/>
        <w:numPr>
          <w:ilvl w:val="1"/>
          <w:numId w:val="9"/>
        </w:numPr>
        <w:spacing w:line="276" w:lineRule="auto"/>
        <w:ind w:left="1417"/>
        <w:jc w:val="both"/>
        <w:rPr>
          <w:rFonts w:asciiTheme="minorHAnsi" w:hAnsiTheme="minorHAnsi"/>
          <w:sz w:val="22"/>
          <w:szCs w:val="22"/>
        </w:rPr>
      </w:pPr>
      <w:r w:rsidRPr="003A6424">
        <w:rPr>
          <w:rFonts w:asciiTheme="minorHAnsi" w:hAnsiTheme="minorHAnsi"/>
          <w:sz w:val="22"/>
          <w:szCs w:val="22"/>
        </w:rPr>
        <w:t xml:space="preserve">Where relevant, when a final order is made and outstanding disclosure is no longer required by the </w:t>
      </w:r>
      <w:proofErr w:type="gramStart"/>
      <w:r w:rsidRPr="003A6424">
        <w:rPr>
          <w:rFonts w:asciiTheme="minorHAnsi" w:hAnsiTheme="minorHAnsi"/>
          <w:sz w:val="22"/>
          <w:szCs w:val="22"/>
        </w:rPr>
        <w:t>court, that</w:t>
      </w:r>
      <w:proofErr w:type="gramEnd"/>
      <w:r w:rsidRPr="003A6424">
        <w:rPr>
          <w:rFonts w:asciiTheme="minorHAnsi" w:hAnsiTheme="minorHAnsi"/>
          <w:sz w:val="22"/>
          <w:szCs w:val="22"/>
        </w:rPr>
        <w:t xml:space="preserve"> order should provide for the police to be informed.</w:t>
      </w:r>
    </w:p>
    <w:p w:rsidR="00322C5C" w:rsidRPr="003A6424" w:rsidRDefault="00322C5C" w:rsidP="00116CB0">
      <w:pPr>
        <w:pStyle w:val="ListParagraph"/>
        <w:spacing w:line="276" w:lineRule="auto"/>
        <w:ind w:left="1417"/>
        <w:rPr>
          <w:rFonts w:asciiTheme="minorHAnsi" w:hAnsiTheme="minorHAnsi"/>
          <w:sz w:val="22"/>
          <w:szCs w:val="22"/>
        </w:rPr>
      </w:pPr>
      <w:r w:rsidRPr="003A6424">
        <w:rPr>
          <w:rFonts w:asciiTheme="minorHAnsi" w:hAnsiTheme="minorHAnsi"/>
          <w:sz w:val="22"/>
          <w:szCs w:val="22"/>
        </w:rPr>
        <w:t>Final orders made in care and private law proceedings should include this paragraph: -</w:t>
      </w:r>
    </w:p>
    <w:p w:rsidR="00322C5C" w:rsidRDefault="00322C5C" w:rsidP="00116CB0">
      <w:pPr>
        <w:pStyle w:val="ListParagraph"/>
        <w:spacing w:line="276" w:lineRule="auto"/>
        <w:ind w:left="1417"/>
        <w:rPr>
          <w:rFonts w:asciiTheme="minorHAnsi" w:hAnsiTheme="minorHAnsi"/>
          <w:b/>
          <w:i/>
          <w:sz w:val="22"/>
          <w:szCs w:val="22"/>
        </w:rPr>
      </w:pPr>
      <w:r w:rsidRPr="003A6424">
        <w:rPr>
          <w:rFonts w:asciiTheme="minorHAnsi" w:hAnsiTheme="minorHAnsi"/>
          <w:b/>
          <w:i/>
          <w:sz w:val="22"/>
          <w:szCs w:val="22"/>
        </w:rPr>
        <w:t>The court/LA will disclose a copy of this order to the police.  Any previous order for the police to file disclosure in relation to this case is dispensed with.</w:t>
      </w:r>
    </w:p>
    <w:p w:rsidR="00116CB0" w:rsidRPr="00116CB0" w:rsidRDefault="00116CB0" w:rsidP="00116CB0">
      <w:pPr>
        <w:pStyle w:val="ListParagraph"/>
        <w:spacing w:before="100" w:beforeAutospacing="1" w:line="276" w:lineRule="auto"/>
        <w:ind w:left="1647"/>
        <w:rPr>
          <w:rFonts w:asciiTheme="minorHAnsi" w:hAnsiTheme="minorHAnsi"/>
          <w:b/>
          <w:i/>
          <w:sz w:val="22"/>
          <w:szCs w:val="22"/>
        </w:rPr>
      </w:pPr>
    </w:p>
    <w:p w:rsidR="00322C5C" w:rsidRPr="003A6424" w:rsidRDefault="00255B8B">
      <w:r w:rsidRPr="003A6424">
        <w:t>GMP will always use its best endeavours</w:t>
      </w:r>
      <w:r w:rsidR="003862AB" w:rsidRPr="003A6424">
        <w:t xml:space="preserve"> to provide disclosure in a timely manner</w:t>
      </w:r>
      <w:r w:rsidR="003A6424" w:rsidRPr="003A6424">
        <w:t xml:space="preserve"> and your continued assistance </w:t>
      </w:r>
      <w:r w:rsidR="00A544BF">
        <w:t xml:space="preserve">and compliance with the emergency arrangements order </w:t>
      </w:r>
      <w:r w:rsidR="003A6424" w:rsidRPr="003A6424">
        <w:t>to make this an efficient process is appreciated.</w:t>
      </w:r>
    </w:p>
    <w:sectPr w:rsidR="00322C5C" w:rsidRPr="003A6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D29"/>
    <w:multiLevelType w:val="hybridMultilevel"/>
    <w:tmpl w:val="D3C003F2"/>
    <w:lvl w:ilvl="0" w:tplc="90EA0E2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32E25"/>
    <w:multiLevelType w:val="hybridMultilevel"/>
    <w:tmpl w:val="8E00202A"/>
    <w:lvl w:ilvl="0" w:tplc="90EA0E26">
      <w:start w:val="1"/>
      <w:numFmt w:val="bullet"/>
      <w:lvlText w:val="•"/>
      <w:lvlJc w:val="left"/>
      <w:pPr>
        <w:ind w:left="1440" w:hanging="360"/>
      </w:pPr>
      <w:rPr>
        <w:rFonts w:ascii="Arial" w:hAnsi="Arial" w:hint="default"/>
      </w:rPr>
    </w:lvl>
    <w:lvl w:ilvl="1" w:tplc="58BA7012">
      <w:numFmt w:val="bullet"/>
      <w:lvlText w:val="-"/>
      <w:lvlJc w:val="left"/>
      <w:pPr>
        <w:ind w:left="2160" w:hanging="360"/>
      </w:pPr>
      <w:rPr>
        <w:rFonts w:ascii="Calibri" w:eastAsiaTheme="minorEastAsia" w:hAnsi="Calibri" w:cstheme="minorBidi" w:hint="default"/>
        <w:color w:val="000000" w:themeColor="text1"/>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6B6ED8"/>
    <w:multiLevelType w:val="hybridMultilevel"/>
    <w:tmpl w:val="2A42AF14"/>
    <w:lvl w:ilvl="0" w:tplc="441C710A">
      <w:start w:val="1"/>
      <w:numFmt w:val="bullet"/>
      <w:lvlText w:val="•"/>
      <w:lvlJc w:val="left"/>
      <w:pPr>
        <w:tabs>
          <w:tab w:val="num" w:pos="720"/>
        </w:tabs>
        <w:ind w:left="720" w:hanging="360"/>
      </w:pPr>
      <w:rPr>
        <w:rFonts w:ascii="Arial" w:hAnsi="Arial" w:hint="default"/>
      </w:rPr>
    </w:lvl>
    <w:lvl w:ilvl="1" w:tplc="EC3EB9A8" w:tentative="1">
      <w:start w:val="1"/>
      <w:numFmt w:val="bullet"/>
      <w:lvlText w:val="•"/>
      <w:lvlJc w:val="left"/>
      <w:pPr>
        <w:tabs>
          <w:tab w:val="num" w:pos="1440"/>
        </w:tabs>
        <w:ind w:left="1440" w:hanging="360"/>
      </w:pPr>
      <w:rPr>
        <w:rFonts w:ascii="Arial" w:hAnsi="Arial" w:hint="default"/>
      </w:rPr>
    </w:lvl>
    <w:lvl w:ilvl="2" w:tplc="F51CD7EE" w:tentative="1">
      <w:start w:val="1"/>
      <w:numFmt w:val="bullet"/>
      <w:lvlText w:val="•"/>
      <w:lvlJc w:val="left"/>
      <w:pPr>
        <w:tabs>
          <w:tab w:val="num" w:pos="2160"/>
        </w:tabs>
        <w:ind w:left="2160" w:hanging="360"/>
      </w:pPr>
      <w:rPr>
        <w:rFonts w:ascii="Arial" w:hAnsi="Arial" w:hint="default"/>
      </w:rPr>
    </w:lvl>
    <w:lvl w:ilvl="3" w:tplc="5F8AC672" w:tentative="1">
      <w:start w:val="1"/>
      <w:numFmt w:val="bullet"/>
      <w:lvlText w:val="•"/>
      <w:lvlJc w:val="left"/>
      <w:pPr>
        <w:tabs>
          <w:tab w:val="num" w:pos="2880"/>
        </w:tabs>
        <w:ind w:left="2880" w:hanging="360"/>
      </w:pPr>
      <w:rPr>
        <w:rFonts w:ascii="Arial" w:hAnsi="Arial" w:hint="default"/>
      </w:rPr>
    </w:lvl>
    <w:lvl w:ilvl="4" w:tplc="7F44CA26" w:tentative="1">
      <w:start w:val="1"/>
      <w:numFmt w:val="bullet"/>
      <w:lvlText w:val="•"/>
      <w:lvlJc w:val="left"/>
      <w:pPr>
        <w:tabs>
          <w:tab w:val="num" w:pos="3600"/>
        </w:tabs>
        <w:ind w:left="3600" w:hanging="360"/>
      </w:pPr>
      <w:rPr>
        <w:rFonts w:ascii="Arial" w:hAnsi="Arial" w:hint="default"/>
      </w:rPr>
    </w:lvl>
    <w:lvl w:ilvl="5" w:tplc="C4F8D156" w:tentative="1">
      <w:start w:val="1"/>
      <w:numFmt w:val="bullet"/>
      <w:lvlText w:val="•"/>
      <w:lvlJc w:val="left"/>
      <w:pPr>
        <w:tabs>
          <w:tab w:val="num" w:pos="4320"/>
        </w:tabs>
        <w:ind w:left="4320" w:hanging="360"/>
      </w:pPr>
      <w:rPr>
        <w:rFonts w:ascii="Arial" w:hAnsi="Arial" w:hint="default"/>
      </w:rPr>
    </w:lvl>
    <w:lvl w:ilvl="6" w:tplc="65060E00" w:tentative="1">
      <w:start w:val="1"/>
      <w:numFmt w:val="bullet"/>
      <w:lvlText w:val="•"/>
      <w:lvlJc w:val="left"/>
      <w:pPr>
        <w:tabs>
          <w:tab w:val="num" w:pos="5040"/>
        </w:tabs>
        <w:ind w:left="5040" w:hanging="360"/>
      </w:pPr>
      <w:rPr>
        <w:rFonts w:ascii="Arial" w:hAnsi="Arial" w:hint="default"/>
      </w:rPr>
    </w:lvl>
    <w:lvl w:ilvl="7" w:tplc="6E38B2FA" w:tentative="1">
      <w:start w:val="1"/>
      <w:numFmt w:val="bullet"/>
      <w:lvlText w:val="•"/>
      <w:lvlJc w:val="left"/>
      <w:pPr>
        <w:tabs>
          <w:tab w:val="num" w:pos="5760"/>
        </w:tabs>
        <w:ind w:left="5760" w:hanging="360"/>
      </w:pPr>
      <w:rPr>
        <w:rFonts w:ascii="Arial" w:hAnsi="Arial" w:hint="default"/>
      </w:rPr>
    </w:lvl>
    <w:lvl w:ilvl="8" w:tplc="937C7370" w:tentative="1">
      <w:start w:val="1"/>
      <w:numFmt w:val="bullet"/>
      <w:lvlText w:val="•"/>
      <w:lvlJc w:val="left"/>
      <w:pPr>
        <w:tabs>
          <w:tab w:val="num" w:pos="6480"/>
        </w:tabs>
        <w:ind w:left="6480" w:hanging="360"/>
      </w:pPr>
      <w:rPr>
        <w:rFonts w:ascii="Arial" w:hAnsi="Arial" w:hint="default"/>
      </w:rPr>
    </w:lvl>
  </w:abstractNum>
  <w:abstractNum w:abstractNumId="3">
    <w:nsid w:val="26775C5F"/>
    <w:multiLevelType w:val="hybridMultilevel"/>
    <w:tmpl w:val="F168CC56"/>
    <w:lvl w:ilvl="0" w:tplc="9B0466CE">
      <w:start w:val="1"/>
      <w:numFmt w:val="bullet"/>
      <w:lvlText w:val="•"/>
      <w:lvlJc w:val="left"/>
      <w:pPr>
        <w:tabs>
          <w:tab w:val="num" w:pos="720"/>
        </w:tabs>
        <w:ind w:left="720" w:hanging="360"/>
      </w:pPr>
      <w:rPr>
        <w:rFonts w:ascii="Arial" w:hAnsi="Arial" w:hint="default"/>
      </w:rPr>
    </w:lvl>
    <w:lvl w:ilvl="1" w:tplc="8D243B4A" w:tentative="1">
      <w:start w:val="1"/>
      <w:numFmt w:val="bullet"/>
      <w:lvlText w:val="•"/>
      <w:lvlJc w:val="left"/>
      <w:pPr>
        <w:tabs>
          <w:tab w:val="num" w:pos="1440"/>
        </w:tabs>
        <w:ind w:left="1440" w:hanging="360"/>
      </w:pPr>
      <w:rPr>
        <w:rFonts w:ascii="Arial" w:hAnsi="Arial" w:hint="default"/>
      </w:rPr>
    </w:lvl>
    <w:lvl w:ilvl="2" w:tplc="D7D47046" w:tentative="1">
      <w:start w:val="1"/>
      <w:numFmt w:val="bullet"/>
      <w:lvlText w:val="•"/>
      <w:lvlJc w:val="left"/>
      <w:pPr>
        <w:tabs>
          <w:tab w:val="num" w:pos="2160"/>
        </w:tabs>
        <w:ind w:left="2160" w:hanging="360"/>
      </w:pPr>
      <w:rPr>
        <w:rFonts w:ascii="Arial" w:hAnsi="Arial" w:hint="default"/>
      </w:rPr>
    </w:lvl>
    <w:lvl w:ilvl="3" w:tplc="BAC823B2" w:tentative="1">
      <w:start w:val="1"/>
      <w:numFmt w:val="bullet"/>
      <w:lvlText w:val="•"/>
      <w:lvlJc w:val="left"/>
      <w:pPr>
        <w:tabs>
          <w:tab w:val="num" w:pos="2880"/>
        </w:tabs>
        <w:ind w:left="2880" w:hanging="360"/>
      </w:pPr>
      <w:rPr>
        <w:rFonts w:ascii="Arial" w:hAnsi="Arial" w:hint="default"/>
      </w:rPr>
    </w:lvl>
    <w:lvl w:ilvl="4" w:tplc="E44A720C" w:tentative="1">
      <w:start w:val="1"/>
      <w:numFmt w:val="bullet"/>
      <w:lvlText w:val="•"/>
      <w:lvlJc w:val="left"/>
      <w:pPr>
        <w:tabs>
          <w:tab w:val="num" w:pos="3600"/>
        </w:tabs>
        <w:ind w:left="3600" w:hanging="360"/>
      </w:pPr>
      <w:rPr>
        <w:rFonts w:ascii="Arial" w:hAnsi="Arial" w:hint="default"/>
      </w:rPr>
    </w:lvl>
    <w:lvl w:ilvl="5" w:tplc="A7865446" w:tentative="1">
      <w:start w:val="1"/>
      <w:numFmt w:val="bullet"/>
      <w:lvlText w:val="•"/>
      <w:lvlJc w:val="left"/>
      <w:pPr>
        <w:tabs>
          <w:tab w:val="num" w:pos="4320"/>
        </w:tabs>
        <w:ind w:left="4320" w:hanging="360"/>
      </w:pPr>
      <w:rPr>
        <w:rFonts w:ascii="Arial" w:hAnsi="Arial" w:hint="default"/>
      </w:rPr>
    </w:lvl>
    <w:lvl w:ilvl="6" w:tplc="8160A8DC" w:tentative="1">
      <w:start w:val="1"/>
      <w:numFmt w:val="bullet"/>
      <w:lvlText w:val="•"/>
      <w:lvlJc w:val="left"/>
      <w:pPr>
        <w:tabs>
          <w:tab w:val="num" w:pos="5040"/>
        </w:tabs>
        <w:ind w:left="5040" w:hanging="360"/>
      </w:pPr>
      <w:rPr>
        <w:rFonts w:ascii="Arial" w:hAnsi="Arial" w:hint="default"/>
      </w:rPr>
    </w:lvl>
    <w:lvl w:ilvl="7" w:tplc="8B36FFA6" w:tentative="1">
      <w:start w:val="1"/>
      <w:numFmt w:val="bullet"/>
      <w:lvlText w:val="•"/>
      <w:lvlJc w:val="left"/>
      <w:pPr>
        <w:tabs>
          <w:tab w:val="num" w:pos="5760"/>
        </w:tabs>
        <w:ind w:left="5760" w:hanging="360"/>
      </w:pPr>
      <w:rPr>
        <w:rFonts w:ascii="Arial" w:hAnsi="Arial" w:hint="default"/>
      </w:rPr>
    </w:lvl>
    <w:lvl w:ilvl="8" w:tplc="3CE81458" w:tentative="1">
      <w:start w:val="1"/>
      <w:numFmt w:val="bullet"/>
      <w:lvlText w:val="•"/>
      <w:lvlJc w:val="left"/>
      <w:pPr>
        <w:tabs>
          <w:tab w:val="num" w:pos="6480"/>
        </w:tabs>
        <w:ind w:left="6480" w:hanging="360"/>
      </w:pPr>
      <w:rPr>
        <w:rFonts w:ascii="Arial" w:hAnsi="Arial" w:hint="default"/>
      </w:rPr>
    </w:lvl>
  </w:abstractNum>
  <w:abstractNum w:abstractNumId="4">
    <w:nsid w:val="27215082"/>
    <w:multiLevelType w:val="hybridMultilevel"/>
    <w:tmpl w:val="AB3A5A70"/>
    <w:lvl w:ilvl="0" w:tplc="90EA0E2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87E23"/>
    <w:multiLevelType w:val="hybridMultilevel"/>
    <w:tmpl w:val="AE72CAD2"/>
    <w:lvl w:ilvl="0" w:tplc="90EA0E2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5867F5"/>
    <w:multiLevelType w:val="hybridMultilevel"/>
    <w:tmpl w:val="8E0A7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752E83"/>
    <w:multiLevelType w:val="hybridMultilevel"/>
    <w:tmpl w:val="102017EE"/>
    <w:lvl w:ilvl="0" w:tplc="90EA0E2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90EA0E26">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077FA"/>
    <w:multiLevelType w:val="hybridMultilevel"/>
    <w:tmpl w:val="0F5447BC"/>
    <w:lvl w:ilvl="0" w:tplc="90EA0E2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D816DD"/>
    <w:multiLevelType w:val="hybridMultilevel"/>
    <w:tmpl w:val="8E70FC5E"/>
    <w:lvl w:ilvl="0" w:tplc="90EA0E2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324EC"/>
    <w:multiLevelType w:val="hybridMultilevel"/>
    <w:tmpl w:val="765E7C46"/>
    <w:lvl w:ilvl="0" w:tplc="FA9E2D16">
      <w:start w:val="1"/>
      <w:numFmt w:val="bullet"/>
      <w:lvlText w:val="•"/>
      <w:lvlJc w:val="left"/>
      <w:pPr>
        <w:tabs>
          <w:tab w:val="num" w:pos="720"/>
        </w:tabs>
        <w:ind w:left="720" w:hanging="360"/>
      </w:pPr>
      <w:rPr>
        <w:rFonts w:ascii="Arial" w:hAnsi="Arial" w:hint="default"/>
      </w:rPr>
    </w:lvl>
    <w:lvl w:ilvl="1" w:tplc="F5903B36" w:tentative="1">
      <w:start w:val="1"/>
      <w:numFmt w:val="bullet"/>
      <w:lvlText w:val="•"/>
      <w:lvlJc w:val="left"/>
      <w:pPr>
        <w:tabs>
          <w:tab w:val="num" w:pos="1440"/>
        </w:tabs>
        <w:ind w:left="1440" w:hanging="360"/>
      </w:pPr>
      <w:rPr>
        <w:rFonts w:ascii="Arial" w:hAnsi="Arial" w:hint="default"/>
      </w:rPr>
    </w:lvl>
    <w:lvl w:ilvl="2" w:tplc="16EA8F34" w:tentative="1">
      <w:start w:val="1"/>
      <w:numFmt w:val="bullet"/>
      <w:lvlText w:val="•"/>
      <w:lvlJc w:val="left"/>
      <w:pPr>
        <w:tabs>
          <w:tab w:val="num" w:pos="2160"/>
        </w:tabs>
        <w:ind w:left="2160" w:hanging="360"/>
      </w:pPr>
      <w:rPr>
        <w:rFonts w:ascii="Arial" w:hAnsi="Arial" w:hint="default"/>
      </w:rPr>
    </w:lvl>
    <w:lvl w:ilvl="3" w:tplc="33ACCDAA" w:tentative="1">
      <w:start w:val="1"/>
      <w:numFmt w:val="bullet"/>
      <w:lvlText w:val="•"/>
      <w:lvlJc w:val="left"/>
      <w:pPr>
        <w:tabs>
          <w:tab w:val="num" w:pos="2880"/>
        </w:tabs>
        <w:ind w:left="2880" w:hanging="360"/>
      </w:pPr>
      <w:rPr>
        <w:rFonts w:ascii="Arial" w:hAnsi="Arial" w:hint="default"/>
      </w:rPr>
    </w:lvl>
    <w:lvl w:ilvl="4" w:tplc="A442ED50" w:tentative="1">
      <w:start w:val="1"/>
      <w:numFmt w:val="bullet"/>
      <w:lvlText w:val="•"/>
      <w:lvlJc w:val="left"/>
      <w:pPr>
        <w:tabs>
          <w:tab w:val="num" w:pos="3600"/>
        </w:tabs>
        <w:ind w:left="3600" w:hanging="360"/>
      </w:pPr>
      <w:rPr>
        <w:rFonts w:ascii="Arial" w:hAnsi="Arial" w:hint="default"/>
      </w:rPr>
    </w:lvl>
    <w:lvl w:ilvl="5" w:tplc="A01CDFFA" w:tentative="1">
      <w:start w:val="1"/>
      <w:numFmt w:val="bullet"/>
      <w:lvlText w:val="•"/>
      <w:lvlJc w:val="left"/>
      <w:pPr>
        <w:tabs>
          <w:tab w:val="num" w:pos="4320"/>
        </w:tabs>
        <w:ind w:left="4320" w:hanging="360"/>
      </w:pPr>
      <w:rPr>
        <w:rFonts w:ascii="Arial" w:hAnsi="Arial" w:hint="default"/>
      </w:rPr>
    </w:lvl>
    <w:lvl w:ilvl="6" w:tplc="28665DC8" w:tentative="1">
      <w:start w:val="1"/>
      <w:numFmt w:val="bullet"/>
      <w:lvlText w:val="•"/>
      <w:lvlJc w:val="left"/>
      <w:pPr>
        <w:tabs>
          <w:tab w:val="num" w:pos="5040"/>
        </w:tabs>
        <w:ind w:left="5040" w:hanging="360"/>
      </w:pPr>
      <w:rPr>
        <w:rFonts w:ascii="Arial" w:hAnsi="Arial" w:hint="default"/>
      </w:rPr>
    </w:lvl>
    <w:lvl w:ilvl="7" w:tplc="41D053E2" w:tentative="1">
      <w:start w:val="1"/>
      <w:numFmt w:val="bullet"/>
      <w:lvlText w:val="•"/>
      <w:lvlJc w:val="left"/>
      <w:pPr>
        <w:tabs>
          <w:tab w:val="num" w:pos="5760"/>
        </w:tabs>
        <w:ind w:left="5760" w:hanging="360"/>
      </w:pPr>
      <w:rPr>
        <w:rFonts w:ascii="Arial" w:hAnsi="Arial" w:hint="default"/>
      </w:rPr>
    </w:lvl>
    <w:lvl w:ilvl="8" w:tplc="6A165C68" w:tentative="1">
      <w:start w:val="1"/>
      <w:numFmt w:val="bullet"/>
      <w:lvlText w:val="•"/>
      <w:lvlJc w:val="left"/>
      <w:pPr>
        <w:tabs>
          <w:tab w:val="num" w:pos="6480"/>
        </w:tabs>
        <w:ind w:left="6480" w:hanging="360"/>
      </w:pPr>
      <w:rPr>
        <w:rFonts w:ascii="Arial" w:hAnsi="Arial" w:hint="default"/>
      </w:rPr>
    </w:lvl>
  </w:abstractNum>
  <w:abstractNum w:abstractNumId="11">
    <w:nsid w:val="4A084AE1"/>
    <w:multiLevelType w:val="hybridMultilevel"/>
    <w:tmpl w:val="A9BAF62E"/>
    <w:lvl w:ilvl="0" w:tplc="DD72219A">
      <w:start w:val="1"/>
      <w:numFmt w:val="bullet"/>
      <w:lvlText w:val="•"/>
      <w:lvlJc w:val="left"/>
      <w:pPr>
        <w:tabs>
          <w:tab w:val="num" w:pos="720"/>
        </w:tabs>
        <w:ind w:left="720" w:hanging="360"/>
      </w:pPr>
      <w:rPr>
        <w:rFonts w:ascii="Arial" w:hAnsi="Arial" w:hint="default"/>
      </w:rPr>
    </w:lvl>
    <w:lvl w:ilvl="1" w:tplc="5BA2D10A" w:tentative="1">
      <w:start w:val="1"/>
      <w:numFmt w:val="bullet"/>
      <w:lvlText w:val="•"/>
      <w:lvlJc w:val="left"/>
      <w:pPr>
        <w:tabs>
          <w:tab w:val="num" w:pos="1440"/>
        </w:tabs>
        <w:ind w:left="1440" w:hanging="360"/>
      </w:pPr>
      <w:rPr>
        <w:rFonts w:ascii="Arial" w:hAnsi="Arial" w:hint="default"/>
      </w:rPr>
    </w:lvl>
    <w:lvl w:ilvl="2" w:tplc="F4201374" w:tentative="1">
      <w:start w:val="1"/>
      <w:numFmt w:val="bullet"/>
      <w:lvlText w:val="•"/>
      <w:lvlJc w:val="left"/>
      <w:pPr>
        <w:tabs>
          <w:tab w:val="num" w:pos="2160"/>
        </w:tabs>
        <w:ind w:left="2160" w:hanging="360"/>
      </w:pPr>
      <w:rPr>
        <w:rFonts w:ascii="Arial" w:hAnsi="Arial" w:hint="default"/>
      </w:rPr>
    </w:lvl>
    <w:lvl w:ilvl="3" w:tplc="A3B291B6" w:tentative="1">
      <w:start w:val="1"/>
      <w:numFmt w:val="bullet"/>
      <w:lvlText w:val="•"/>
      <w:lvlJc w:val="left"/>
      <w:pPr>
        <w:tabs>
          <w:tab w:val="num" w:pos="2880"/>
        </w:tabs>
        <w:ind w:left="2880" w:hanging="360"/>
      </w:pPr>
      <w:rPr>
        <w:rFonts w:ascii="Arial" w:hAnsi="Arial" w:hint="default"/>
      </w:rPr>
    </w:lvl>
    <w:lvl w:ilvl="4" w:tplc="6FD4967C" w:tentative="1">
      <w:start w:val="1"/>
      <w:numFmt w:val="bullet"/>
      <w:lvlText w:val="•"/>
      <w:lvlJc w:val="left"/>
      <w:pPr>
        <w:tabs>
          <w:tab w:val="num" w:pos="3600"/>
        </w:tabs>
        <w:ind w:left="3600" w:hanging="360"/>
      </w:pPr>
      <w:rPr>
        <w:rFonts w:ascii="Arial" w:hAnsi="Arial" w:hint="default"/>
      </w:rPr>
    </w:lvl>
    <w:lvl w:ilvl="5" w:tplc="7E040142" w:tentative="1">
      <w:start w:val="1"/>
      <w:numFmt w:val="bullet"/>
      <w:lvlText w:val="•"/>
      <w:lvlJc w:val="left"/>
      <w:pPr>
        <w:tabs>
          <w:tab w:val="num" w:pos="4320"/>
        </w:tabs>
        <w:ind w:left="4320" w:hanging="360"/>
      </w:pPr>
      <w:rPr>
        <w:rFonts w:ascii="Arial" w:hAnsi="Arial" w:hint="default"/>
      </w:rPr>
    </w:lvl>
    <w:lvl w:ilvl="6" w:tplc="94341292" w:tentative="1">
      <w:start w:val="1"/>
      <w:numFmt w:val="bullet"/>
      <w:lvlText w:val="•"/>
      <w:lvlJc w:val="left"/>
      <w:pPr>
        <w:tabs>
          <w:tab w:val="num" w:pos="5040"/>
        </w:tabs>
        <w:ind w:left="5040" w:hanging="360"/>
      </w:pPr>
      <w:rPr>
        <w:rFonts w:ascii="Arial" w:hAnsi="Arial" w:hint="default"/>
      </w:rPr>
    </w:lvl>
    <w:lvl w:ilvl="7" w:tplc="A95C9B50" w:tentative="1">
      <w:start w:val="1"/>
      <w:numFmt w:val="bullet"/>
      <w:lvlText w:val="•"/>
      <w:lvlJc w:val="left"/>
      <w:pPr>
        <w:tabs>
          <w:tab w:val="num" w:pos="5760"/>
        </w:tabs>
        <w:ind w:left="5760" w:hanging="360"/>
      </w:pPr>
      <w:rPr>
        <w:rFonts w:ascii="Arial" w:hAnsi="Arial" w:hint="default"/>
      </w:rPr>
    </w:lvl>
    <w:lvl w:ilvl="8" w:tplc="CF822E92" w:tentative="1">
      <w:start w:val="1"/>
      <w:numFmt w:val="bullet"/>
      <w:lvlText w:val="•"/>
      <w:lvlJc w:val="left"/>
      <w:pPr>
        <w:tabs>
          <w:tab w:val="num" w:pos="6480"/>
        </w:tabs>
        <w:ind w:left="6480" w:hanging="360"/>
      </w:pPr>
      <w:rPr>
        <w:rFonts w:ascii="Arial" w:hAnsi="Arial" w:hint="default"/>
      </w:rPr>
    </w:lvl>
  </w:abstractNum>
  <w:abstractNum w:abstractNumId="12">
    <w:nsid w:val="4B425591"/>
    <w:multiLevelType w:val="hybridMultilevel"/>
    <w:tmpl w:val="D7488574"/>
    <w:lvl w:ilvl="0" w:tplc="5D90F688">
      <w:start w:val="1"/>
      <w:numFmt w:val="bullet"/>
      <w:lvlText w:val="•"/>
      <w:lvlJc w:val="left"/>
      <w:pPr>
        <w:tabs>
          <w:tab w:val="num" w:pos="720"/>
        </w:tabs>
        <w:ind w:left="720" w:hanging="360"/>
      </w:pPr>
      <w:rPr>
        <w:rFonts w:ascii="Arial" w:hAnsi="Arial" w:hint="default"/>
      </w:rPr>
    </w:lvl>
    <w:lvl w:ilvl="1" w:tplc="586208BE" w:tentative="1">
      <w:start w:val="1"/>
      <w:numFmt w:val="bullet"/>
      <w:lvlText w:val="•"/>
      <w:lvlJc w:val="left"/>
      <w:pPr>
        <w:tabs>
          <w:tab w:val="num" w:pos="1440"/>
        </w:tabs>
        <w:ind w:left="1440" w:hanging="360"/>
      </w:pPr>
      <w:rPr>
        <w:rFonts w:ascii="Arial" w:hAnsi="Arial" w:hint="default"/>
      </w:rPr>
    </w:lvl>
    <w:lvl w:ilvl="2" w:tplc="B9822618" w:tentative="1">
      <w:start w:val="1"/>
      <w:numFmt w:val="bullet"/>
      <w:lvlText w:val="•"/>
      <w:lvlJc w:val="left"/>
      <w:pPr>
        <w:tabs>
          <w:tab w:val="num" w:pos="2160"/>
        </w:tabs>
        <w:ind w:left="2160" w:hanging="360"/>
      </w:pPr>
      <w:rPr>
        <w:rFonts w:ascii="Arial" w:hAnsi="Arial" w:hint="default"/>
      </w:rPr>
    </w:lvl>
    <w:lvl w:ilvl="3" w:tplc="AC024782" w:tentative="1">
      <w:start w:val="1"/>
      <w:numFmt w:val="bullet"/>
      <w:lvlText w:val="•"/>
      <w:lvlJc w:val="left"/>
      <w:pPr>
        <w:tabs>
          <w:tab w:val="num" w:pos="2880"/>
        </w:tabs>
        <w:ind w:left="2880" w:hanging="360"/>
      </w:pPr>
      <w:rPr>
        <w:rFonts w:ascii="Arial" w:hAnsi="Arial" w:hint="default"/>
      </w:rPr>
    </w:lvl>
    <w:lvl w:ilvl="4" w:tplc="A4106C1A" w:tentative="1">
      <w:start w:val="1"/>
      <w:numFmt w:val="bullet"/>
      <w:lvlText w:val="•"/>
      <w:lvlJc w:val="left"/>
      <w:pPr>
        <w:tabs>
          <w:tab w:val="num" w:pos="3600"/>
        </w:tabs>
        <w:ind w:left="3600" w:hanging="360"/>
      </w:pPr>
      <w:rPr>
        <w:rFonts w:ascii="Arial" w:hAnsi="Arial" w:hint="default"/>
      </w:rPr>
    </w:lvl>
    <w:lvl w:ilvl="5" w:tplc="7BBA364A" w:tentative="1">
      <w:start w:val="1"/>
      <w:numFmt w:val="bullet"/>
      <w:lvlText w:val="•"/>
      <w:lvlJc w:val="left"/>
      <w:pPr>
        <w:tabs>
          <w:tab w:val="num" w:pos="4320"/>
        </w:tabs>
        <w:ind w:left="4320" w:hanging="360"/>
      </w:pPr>
      <w:rPr>
        <w:rFonts w:ascii="Arial" w:hAnsi="Arial" w:hint="default"/>
      </w:rPr>
    </w:lvl>
    <w:lvl w:ilvl="6" w:tplc="05A84FFA" w:tentative="1">
      <w:start w:val="1"/>
      <w:numFmt w:val="bullet"/>
      <w:lvlText w:val="•"/>
      <w:lvlJc w:val="left"/>
      <w:pPr>
        <w:tabs>
          <w:tab w:val="num" w:pos="5040"/>
        </w:tabs>
        <w:ind w:left="5040" w:hanging="360"/>
      </w:pPr>
      <w:rPr>
        <w:rFonts w:ascii="Arial" w:hAnsi="Arial" w:hint="default"/>
      </w:rPr>
    </w:lvl>
    <w:lvl w:ilvl="7" w:tplc="8B2488E6" w:tentative="1">
      <w:start w:val="1"/>
      <w:numFmt w:val="bullet"/>
      <w:lvlText w:val="•"/>
      <w:lvlJc w:val="left"/>
      <w:pPr>
        <w:tabs>
          <w:tab w:val="num" w:pos="5760"/>
        </w:tabs>
        <w:ind w:left="5760" w:hanging="360"/>
      </w:pPr>
      <w:rPr>
        <w:rFonts w:ascii="Arial" w:hAnsi="Arial" w:hint="default"/>
      </w:rPr>
    </w:lvl>
    <w:lvl w:ilvl="8" w:tplc="593CCEDC" w:tentative="1">
      <w:start w:val="1"/>
      <w:numFmt w:val="bullet"/>
      <w:lvlText w:val="•"/>
      <w:lvlJc w:val="left"/>
      <w:pPr>
        <w:tabs>
          <w:tab w:val="num" w:pos="6480"/>
        </w:tabs>
        <w:ind w:left="6480" w:hanging="360"/>
      </w:pPr>
      <w:rPr>
        <w:rFonts w:ascii="Arial" w:hAnsi="Arial" w:hint="default"/>
      </w:rPr>
    </w:lvl>
  </w:abstractNum>
  <w:abstractNum w:abstractNumId="13">
    <w:nsid w:val="535E77CA"/>
    <w:multiLevelType w:val="hybridMultilevel"/>
    <w:tmpl w:val="860E6364"/>
    <w:lvl w:ilvl="0" w:tplc="92F2D224">
      <w:start w:val="1"/>
      <w:numFmt w:val="bullet"/>
      <w:lvlText w:val="•"/>
      <w:lvlJc w:val="left"/>
      <w:pPr>
        <w:tabs>
          <w:tab w:val="num" w:pos="720"/>
        </w:tabs>
        <w:ind w:left="720" w:hanging="360"/>
      </w:pPr>
      <w:rPr>
        <w:rFonts w:ascii="Arial" w:hAnsi="Arial" w:hint="default"/>
      </w:rPr>
    </w:lvl>
    <w:lvl w:ilvl="1" w:tplc="53766666" w:tentative="1">
      <w:start w:val="1"/>
      <w:numFmt w:val="bullet"/>
      <w:lvlText w:val="•"/>
      <w:lvlJc w:val="left"/>
      <w:pPr>
        <w:tabs>
          <w:tab w:val="num" w:pos="1440"/>
        </w:tabs>
        <w:ind w:left="1440" w:hanging="360"/>
      </w:pPr>
      <w:rPr>
        <w:rFonts w:ascii="Arial" w:hAnsi="Arial" w:hint="default"/>
      </w:rPr>
    </w:lvl>
    <w:lvl w:ilvl="2" w:tplc="DDFC9AC6" w:tentative="1">
      <w:start w:val="1"/>
      <w:numFmt w:val="bullet"/>
      <w:lvlText w:val="•"/>
      <w:lvlJc w:val="left"/>
      <w:pPr>
        <w:tabs>
          <w:tab w:val="num" w:pos="2160"/>
        </w:tabs>
        <w:ind w:left="2160" w:hanging="360"/>
      </w:pPr>
      <w:rPr>
        <w:rFonts w:ascii="Arial" w:hAnsi="Arial" w:hint="default"/>
      </w:rPr>
    </w:lvl>
    <w:lvl w:ilvl="3" w:tplc="15D854AC" w:tentative="1">
      <w:start w:val="1"/>
      <w:numFmt w:val="bullet"/>
      <w:lvlText w:val="•"/>
      <w:lvlJc w:val="left"/>
      <w:pPr>
        <w:tabs>
          <w:tab w:val="num" w:pos="2880"/>
        </w:tabs>
        <w:ind w:left="2880" w:hanging="360"/>
      </w:pPr>
      <w:rPr>
        <w:rFonts w:ascii="Arial" w:hAnsi="Arial" w:hint="default"/>
      </w:rPr>
    </w:lvl>
    <w:lvl w:ilvl="4" w:tplc="D72AF0F6" w:tentative="1">
      <w:start w:val="1"/>
      <w:numFmt w:val="bullet"/>
      <w:lvlText w:val="•"/>
      <w:lvlJc w:val="left"/>
      <w:pPr>
        <w:tabs>
          <w:tab w:val="num" w:pos="3600"/>
        </w:tabs>
        <w:ind w:left="3600" w:hanging="360"/>
      </w:pPr>
      <w:rPr>
        <w:rFonts w:ascii="Arial" w:hAnsi="Arial" w:hint="default"/>
      </w:rPr>
    </w:lvl>
    <w:lvl w:ilvl="5" w:tplc="8E9C9F66" w:tentative="1">
      <w:start w:val="1"/>
      <w:numFmt w:val="bullet"/>
      <w:lvlText w:val="•"/>
      <w:lvlJc w:val="left"/>
      <w:pPr>
        <w:tabs>
          <w:tab w:val="num" w:pos="4320"/>
        </w:tabs>
        <w:ind w:left="4320" w:hanging="360"/>
      </w:pPr>
      <w:rPr>
        <w:rFonts w:ascii="Arial" w:hAnsi="Arial" w:hint="default"/>
      </w:rPr>
    </w:lvl>
    <w:lvl w:ilvl="6" w:tplc="881648F2" w:tentative="1">
      <w:start w:val="1"/>
      <w:numFmt w:val="bullet"/>
      <w:lvlText w:val="•"/>
      <w:lvlJc w:val="left"/>
      <w:pPr>
        <w:tabs>
          <w:tab w:val="num" w:pos="5040"/>
        </w:tabs>
        <w:ind w:left="5040" w:hanging="360"/>
      </w:pPr>
      <w:rPr>
        <w:rFonts w:ascii="Arial" w:hAnsi="Arial" w:hint="default"/>
      </w:rPr>
    </w:lvl>
    <w:lvl w:ilvl="7" w:tplc="D93EE092" w:tentative="1">
      <w:start w:val="1"/>
      <w:numFmt w:val="bullet"/>
      <w:lvlText w:val="•"/>
      <w:lvlJc w:val="left"/>
      <w:pPr>
        <w:tabs>
          <w:tab w:val="num" w:pos="5760"/>
        </w:tabs>
        <w:ind w:left="5760" w:hanging="360"/>
      </w:pPr>
      <w:rPr>
        <w:rFonts w:ascii="Arial" w:hAnsi="Arial" w:hint="default"/>
      </w:rPr>
    </w:lvl>
    <w:lvl w:ilvl="8" w:tplc="01543742" w:tentative="1">
      <w:start w:val="1"/>
      <w:numFmt w:val="bullet"/>
      <w:lvlText w:val="•"/>
      <w:lvlJc w:val="left"/>
      <w:pPr>
        <w:tabs>
          <w:tab w:val="num" w:pos="6480"/>
        </w:tabs>
        <w:ind w:left="6480" w:hanging="360"/>
      </w:pPr>
      <w:rPr>
        <w:rFonts w:ascii="Arial" w:hAnsi="Arial" w:hint="default"/>
      </w:rPr>
    </w:lvl>
  </w:abstractNum>
  <w:abstractNum w:abstractNumId="14">
    <w:nsid w:val="5BB326C9"/>
    <w:multiLevelType w:val="hybridMultilevel"/>
    <w:tmpl w:val="2FA4EC30"/>
    <w:lvl w:ilvl="0" w:tplc="90EA0E26">
      <w:start w:val="1"/>
      <w:numFmt w:val="bullet"/>
      <w:lvlText w:val="•"/>
      <w:lvlJc w:val="left"/>
      <w:pPr>
        <w:tabs>
          <w:tab w:val="num" w:pos="720"/>
        </w:tabs>
        <w:ind w:left="720" w:hanging="360"/>
      </w:pPr>
      <w:rPr>
        <w:rFonts w:ascii="Arial" w:hAnsi="Arial" w:hint="default"/>
      </w:rPr>
    </w:lvl>
    <w:lvl w:ilvl="1" w:tplc="07965A9E" w:tentative="1">
      <w:start w:val="1"/>
      <w:numFmt w:val="bullet"/>
      <w:lvlText w:val="•"/>
      <w:lvlJc w:val="left"/>
      <w:pPr>
        <w:tabs>
          <w:tab w:val="num" w:pos="1440"/>
        </w:tabs>
        <w:ind w:left="1440" w:hanging="360"/>
      </w:pPr>
      <w:rPr>
        <w:rFonts w:ascii="Arial" w:hAnsi="Arial" w:hint="default"/>
      </w:rPr>
    </w:lvl>
    <w:lvl w:ilvl="2" w:tplc="E4A41CA6" w:tentative="1">
      <w:start w:val="1"/>
      <w:numFmt w:val="bullet"/>
      <w:lvlText w:val="•"/>
      <w:lvlJc w:val="left"/>
      <w:pPr>
        <w:tabs>
          <w:tab w:val="num" w:pos="2160"/>
        </w:tabs>
        <w:ind w:left="2160" w:hanging="360"/>
      </w:pPr>
      <w:rPr>
        <w:rFonts w:ascii="Arial" w:hAnsi="Arial" w:hint="default"/>
      </w:rPr>
    </w:lvl>
    <w:lvl w:ilvl="3" w:tplc="7FB49456" w:tentative="1">
      <w:start w:val="1"/>
      <w:numFmt w:val="bullet"/>
      <w:lvlText w:val="•"/>
      <w:lvlJc w:val="left"/>
      <w:pPr>
        <w:tabs>
          <w:tab w:val="num" w:pos="2880"/>
        </w:tabs>
        <w:ind w:left="2880" w:hanging="360"/>
      </w:pPr>
      <w:rPr>
        <w:rFonts w:ascii="Arial" w:hAnsi="Arial" w:hint="default"/>
      </w:rPr>
    </w:lvl>
    <w:lvl w:ilvl="4" w:tplc="27F09B20" w:tentative="1">
      <w:start w:val="1"/>
      <w:numFmt w:val="bullet"/>
      <w:lvlText w:val="•"/>
      <w:lvlJc w:val="left"/>
      <w:pPr>
        <w:tabs>
          <w:tab w:val="num" w:pos="3600"/>
        </w:tabs>
        <w:ind w:left="3600" w:hanging="360"/>
      </w:pPr>
      <w:rPr>
        <w:rFonts w:ascii="Arial" w:hAnsi="Arial" w:hint="default"/>
      </w:rPr>
    </w:lvl>
    <w:lvl w:ilvl="5" w:tplc="A1BC4140" w:tentative="1">
      <w:start w:val="1"/>
      <w:numFmt w:val="bullet"/>
      <w:lvlText w:val="•"/>
      <w:lvlJc w:val="left"/>
      <w:pPr>
        <w:tabs>
          <w:tab w:val="num" w:pos="4320"/>
        </w:tabs>
        <w:ind w:left="4320" w:hanging="360"/>
      </w:pPr>
      <w:rPr>
        <w:rFonts w:ascii="Arial" w:hAnsi="Arial" w:hint="default"/>
      </w:rPr>
    </w:lvl>
    <w:lvl w:ilvl="6" w:tplc="BC24250E" w:tentative="1">
      <w:start w:val="1"/>
      <w:numFmt w:val="bullet"/>
      <w:lvlText w:val="•"/>
      <w:lvlJc w:val="left"/>
      <w:pPr>
        <w:tabs>
          <w:tab w:val="num" w:pos="5040"/>
        </w:tabs>
        <w:ind w:left="5040" w:hanging="360"/>
      </w:pPr>
      <w:rPr>
        <w:rFonts w:ascii="Arial" w:hAnsi="Arial" w:hint="default"/>
      </w:rPr>
    </w:lvl>
    <w:lvl w:ilvl="7" w:tplc="0EE4B6F0" w:tentative="1">
      <w:start w:val="1"/>
      <w:numFmt w:val="bullet"/>
      <w:lvlText w:val="•"/>
      <w:lvlJc w:val="left"/>
      <w:pPr>
        <w:tabs>
          <w:tab w:val="num" w:pos="5760"/>
        </w:tabs>
        <w:ind w:left="5760" w:hanging="360"/>
      </w:pPr>
      <w:rPr>
        <w:rFonts w:ascii="Arial" w:hAnsi="Arial" w:hint="default"/>
      </w:rPr>
    </w:lvl>
    <w:lvl w:ilvl="8" w:tplc="BE0ECE1E" w:tentative="1">
      <w:start w:val="1"/>
      <w:numFmt w:val="bullet"/>
      <w:lvlText w:val="•"/>
      <w:lvlJc w:val="left"/>
      <w:pPr>
        <w:tabs>
          <w:tab w:val="num" w:pos="6480"/>
        </w:tabs>
        <w:ind w:left="6480" w:hanging="360"/>
      </w:pPr>
      <w:rPr>
        <w:rFonts w:ascii="Arial" w:hAnsi="Arial" w:hint="default"/>
      </w:rPr>
    </w:lvl>
  </w:abstractNum>
  <w:abstractNum w:abstractNumId="15">
    <w:nsid w:val="5D4322BD"/>
    <w:multiLevelType w:val="hybridMultilevel"/>
    <w:tmpl w:val="E2A0A496"/>
    <w:lvl w:ilvl="0" w:tplc="90EA0E2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B25F3F"/>
    <w:multiLevelType w:val="hybridMultilevel"/>
    <w:tmpl w:val="73FE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5C4262"/>
    <w:multiLevelType w:val="hybridMultilevel"/>
    <w:tmpl w:val="EBA6E72E"/>
    <w:lvl w:ilvl="0" w:tplc="6F0C88EA">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nsid w:val="73C93962"/>
    <w:multiLevelType w:val="hybridMultilevel"/>
    <w:tmpl w:val="29120544"/>
    <w:lvl w:ilvl="0" w:tplc="90EA0E2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400941"/>
    <w:multiLevelType w:val="hybridMultilevel"/>
    <w:tmpl w:val="76B45DD6"/>
    <w:lvl w:ilvl="0" w:tplc="5CDE3E58">
      <w:start w:val="1"/>
      <w:numFmt w:val="bullet"/>
      <w:lvlText w:val="•"/>
      <w:lvlJc w:val="left"/>
      <w:pPr>
        <w:tabs>
          <w:tab w:val="num" w:pos="720"/>
        </w:tabs>
        <w:ind w:left="720" w:hanging="360"/>
      </w:pPr>
      <w:rPr>
        <w:rFonts w:ascii="Arial" w:hAnsi="Arial" w:hint="default"/>
      </w:rPr>
    </w:lvl>
    <w:lvl w:ilvl="1" w:tplc="110A3308" w:tentative="1">
      <w:start w:val="1"/>
      <w:numFmt w:val="bullet"/>
      <w:lvlText w:val="•"/>
      <w:lvlJc w:val="left"/>
      <w:pPr>
        <w:tabs>
          <w:tab w:val="num" w:pos="1440"/>
        </w:tabs>
        <w:ind w:left="1440" w:hanging="360"/>
      </w:pPr>
      <w:rPr>
        <w:rFonts w:ascii="Arial" w:hAnsi="Arial" w:hint="default"/>
      </w:rPr>
    </w:lvl>
    <w:lvl w:ilvl="2" w:tplc="219E0DEA" w:tentative="1">
      <w:start w:val="1"/>
      <w:numFmt w:val="bullet"/>
      <w:lvlText w:val="•"/>
      <w:lvlJc w:val="left"/>
      <w:pPr>
        <w:tabs>
          <w:tab w:val="num" w:pos="2160"/>
        </w:tabs>
        <w:ind w:left="2160" w:hanging="360"/>
      </w:pPr>
      <w:rPr>
        <w:rFonts w:ascii="Arial" w:hAnsi="Arial" w:hint="default"/>
      </w:rPr>
    </w:lvl>
    <w:lvl w:ilvl="3" w:tplc="2812C72E" w:tentative="1">
      <w:start w:val="1"/>
      <w:numFmt w:val="bullet"/>
      <w:lvlText w:val="•"/>
      <w:lvlJc w:val="left"/>
      <w:pPr>
        <w:tabs>
          <w:tab w:val="num" w:pos="2880"/>
        </w:tabs>
        <w:ind w:left="2880" w:hanging="360"/>
      </w:pPr>
      <w:rPr>
        <w:rFonts w:ascii="Arial" w:hAnsi="Arial" w:hint="default"/>
      </w:rPr>
    </w:lvl>
    <w:lvl w:ilvl="4" w:tplc="AEB03EFC" w:tentative="1">
      <w:start w:val="1"/>
      <w:numFmt w:val="bullet"/>
      <w:lvlText w:val="•"/>
      <w:lvlJc w:val="left"/>
      <w:pPr>
        <w:tabs>
          <w:tab w:val="num" w:pos="3600"/>
        </w:tabs>
        <w:ind w:left="3600" w:hanging="360"/>
      </w:pPr>
      <w:rPr>
        <w:rFonts w:ascii="Arial" w:hAnsi="Arial" w:hint="default"/>
      </w:rPr>
    </w:lvl>
    <w:lvl w:ilvl="5" w:tplc="A19C7F8A" w:tentative="1">
      <w:start w:val="1"/>
      <w:numFmt w:val="bullet"/>
      <w:lvlText w:val="•"/>
      <w:lvlJc w:val="left"/>
      <w:pPr>
        <w:tabs>
          <w:tab w:val="num" w:pos="4320"/>
        </w:tabs>
        <w:ind w:left="4320" w:hanging="360"/>
      </w:pPr>
      <w:rPr>
        <w:rFonts w:ascii="Arial" w:hAnsi="Arial" w:hint="default"/>
      </w:rPr>
    </w:lvl>
    <w:lvl w:ilvl="6" w:tplc="306C3000" w:tentative="1">
      <w:start w:val="1"/>
      <w:numFmt w:val="bullet"/>
      <w:lvlText w:val="•"/>
      <w:lvlJc w:val="left"/>
      <w:pPr>
        <w:tabs>
          <w:tab w:val="num" w:pos="5040"/>
        </w:tabs>
        <w:ind w:left="5040" w:hanging="360"/>
      </w:pPr>
      <w:rPr>
        <w:rFonts w:ascii="Arial" w:hAnsi="Arial" w:hint="default"/>
      </w:rPr>
    </w:lvl>
    <w:lvl w:ilvl="7" w:tplc="FC7A6046" w:tentative="1">
      <w:start w:val="1"/>
      <w:numFmt w:val="bullet"/>
      <w:lvlText w:val="•"/>
      <w:lvlJc w:val="left"/>
      <w:pPr>
        <w:tabs>
          <w:tab w:val="num" w:pos="5760"/>
        </w:tabs>
        <w:ind w:left="5760" w:hanging="360"/>
      </w:pPr>
      <w:rPr>
        <w:rFonts w:ascii="Arial" w:hAnsi="Arial" w:hint="default"/>
      </w:rPr>
    </w:lvl>
    <w:lvl w:ilvl="8" w:tplc="D2FE0AF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11"/>
  </w:num>
  <w:num w:numId="4">
    <w:abstractNumId w:val="12"/>
  </w:num>
  <w:num w:numId="5">
    <w:abstractNumId w:val="3"/>
  </w:num>
  <w:num w:numId="6">
    <w:abstractNumId w:val="13"/>
  </w:num>
  <w:num w:numId="7">
    <w:abstractNumId w:val="10"/>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4"/>
  </w:num>
  <w:num w:numId="13">
    <w:abstractNumId w:val="1"/>
  </w:num>
  <w:num w:numId="14">
    <w:abstractNumId w:val="18"/>
  </w:num>
  <w:num w:numId="15">
    <w:abstractNumId w:val="8"/>
  </w:num>
  <w:num w:numId="16">
    <w:abstractNumId w:val="0"/>
  </w:num>
  <w:num w:numId="17">
    <w:abstractNumId w:val="9"/>
  </w:num>
  <w:num w:numId="18">
    <w:abstractNumId w:val="16"/>
  </w:num>
  <w:num w:numId="19">
    <w:abstractNumId w:val="5"/>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2A"/>
    <w:rsid w:val="00116CB0"/>
    <w:rsid w:val="00212F94"/>
    <w:rsid w:val="0024695C"/>
    <w:rsid w:val="00255B8B"/>
    <w:rsid w:val="002D42D3"/>
    <w:rsid w:val="00322C5C"/>
    <w:rsid w:val="003837B9"/>
    <w:rsid w:val="003862AB"/>
    <w:rsid w:val="003A6424"/>
    <w:rsid w:val="00490512"/>
    <w:rsid w:val="0058271C"/>
    <w:rsid w:val="007B38F9"/>
    <w:rsid w:val="008142B8"/>
    <w:rsid w:val="00A544BF"/>
    <w:rsid w:val="00B05CB9"/>
    <w:rsid w:val="00BC1BE2"/>
    <w:rsid w:val="00F20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E2A"/>
    <w:rPr>
      <w:color w:val="0000FF"/>
      <w:u w:val="single"/>
    </w:rPr>
  </w:style>
  <w:style w:type="paragraph" w:styleId="ListParagraph">
    <w:name w:val="List Paragraph"/>
    <w:basedOn w:val="Normal"/>
    <w:uiPriority w:val="34"/>
    <w:qFormat/>
    <w:rsid w:val="00BC1BE2"/>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BC1BE2"/>
    <w:pPr>
      <w:spacing w:after="0" w:line="240" w:lineRule="auto"/>
    </w:pPr>
  </w:style>
  <w:style w:type="character" w:styleId="FollowedHyperlink">
    <w:name w:val="FollowedHyperlink"/>
    <w:basedOn w:val="DefaultParagraphFont"/>
    <w:uiPriority w:val="99"/>
    <w:semiHidden/>
    <w:unhideWhenUsed/>
    <w:rsid w:val="003A64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E2A"/>
    <w:rPr>
      <w:color w:val="0000FF"/>
      <w:u w:val="single"/>
    </w:rPr>
  </w:style>
  <w:style w:type="paragraph" w:styleId="ListParagraph">
    <w:name w:val="List Paragraph"/>
    <w:basedOn w:val="Normal"/>
    <w:uiPriority w:val="34"/>
    <w:qFormat/>
    <w:rsid w:val="00BC1BE2"/>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BC1BE2"/>
    <w:pPr>
      <w:spacing w:after="0" w:line="240" w:lineRule="auto"/>
    </w:pPr>
  </w:style>
  <w:style w:type="character" w:styleId="FollowedHyperlink">
    <w:name w:val="FollowedHyperlink"/>
    <w:basedOn w:val="DefaultParagraphFont"/>
    <w:uiPriority w:val="99"/>
    <w:semiHidden/>
    <w:unhideWhenUsed/>
    <w:rsid w:val="003A6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3924">
      <w:bodyDiv w:val="1"/>
      <w:marLeft w:val="0"/>
      <w:marRight w:val="0"/>
      <w:marTop w:val="0"/>
      <w:marBottom w:val="0"/>
      <w:divBdr>
        <w:top w:val="none" w:sz="0" w:space="0" w:color="auto"/>
        <w:left w:val="none" w:sz="0" w:space="0" w:color="auto"/>
        <w:bottom w:val="none" w:sz="0" w:space="0" w:color="auto"/>
        <w:right w:val="none" w:sz="0" w:space="0" w:color="auto"/>
      </w:divBdr>
    </w:div>
    <w:div w:id="499272834">
      <w:bodyDiv w:val="1"/>
      <w:marLeft w:val="0"/>
      <w:marRight w:val="0"/>
      <w:marTop w:val="0"/>
      <w:marBottom w:val="0"/>
      <w:divBdr>
        <w:top w:val="none" w:sz="0" w:space="0" w:color="auto"/>
        <w:left w:val="none" w:sz="0" w:space="0" w:color="auto"/>
        <w:bottom w:val="none" w:sz="0" w:space="0" w:color="auto"/>
        <w:right w:val="none" w:sz="0" w:space="0" w:color="auto"/>
      </w:divBdr>
    </w:div>
    <w:div w:id="650255259">
      <w:bodyDiv w:val="1"/>
      <w:marLeft w:val="0"/>
      <w:marRight w:val="0"/>
      <w:marTop w:val="0"/>
      <w:marBottom w:val="0"/>
      <w:divBdr>
        <w:top w:val="none" w:sz="0" w:space="0" w:color="auto"/>
        <w:left w:val="none" w:sz="0" w:space="0" w:color="auto"/>
        <w:bottom w:val="none" w:sz="0" w:space="0" w:color="auto"/>
        <w:right w:val="none" w:sz="0" w:space="0" w:color="auto"/>
      </w:divBdr>
      <w:divsChild>
        <w:div w:id="1782147091">
          <w:marLeft w:val="720"/>
          <w:marRight w:val="0"/>
          <w:marTop w:val="0"/>
          <w:marBottom w:val="0"/>
          <w:divBdr>
            <w:top w:val="none" w:sz="0" w:space="0" w:color="auto"/>
            <w:left w:val="none" w:sz="0" w:space="0" w:color="auto"/>
            <w:bottom w:val="none" w:sz="0" w:space="0" w:color="auto"/>
            <w:right w:val="none" w:sz="0" w:space="0" w:color="auto"/>
          </w:divBdr>
        </w:div>
        <w:div w:id="1110776818">
          <w:marLeft w:val="720"/>
          <w:marRight w:val="0"/>
          <w:marTop w:val="0"/>
          <w:marBottom w:val="0"/>
          <w:divBdr>
            <w:top w:val="none" w:sz="0" w:space="0" w:color="auto"/>
            <w:left w:val="none" w:sz="0" w:space="0" w:color="auto"/>
            <w:bottom w:val="none" w:sz="0" w:space="0" w:color="auto"/>
            <w:right w:val="none" w:sz="0" w:space="0" w:color="auto"/>
          </w:divBdr>
        </w:div>
        <w:div w:id="1000546828">
          <w:marLeft w:val="720"/>
          <w:marRight w:val="0"/>
          <w:marTop w:val="0"/>
          <w:marBottom w:val="0"/>
          <w:divBdr>
            <w:top w:val="none" w:sz="0" w:space="0" w:color="auto"/>
            <w:left w:val="none" w:sz="0" w:space="0" w:color="auto"/>
            <w:bottom w:val="none" w:sz="0" w:space="0" w:color="auto"/>
            <w:right w:val="none" w:sz="0" w:space="0" w:color="auto"/>
          </w:divBdr>
        </w:div>
      </w:divsChild>
    </w:div>
    <w:div w:id="661204227">
      <w:bodyDiv w:val="1"/>
      <w:marLeft w:val="0"/>
      <w:marRight w:val="0"/>
      <w:marTop w:val="0"/>
      <w:marBottom w:val="0"/>
      <w:divBdr>
        <w:top w:val="none" w:sz="0" w:space="0" w:color="auto"/>
        <w:left w:val="none" w:sz="0" w:space="0" w:color="auto"/>
        <w:bottom w:val="none" w:sz="0" w:space="0" w:color="auto"/>
        <w:right w:val="none" w:sz="0" w:space="0" w:color="auto"/>
      </w:divBdr>
    </w:div>
    <w:div w:id="863711109">
      <w:bodyDiv w:val="1"/>
      <w:marLeft w:val="0"/>
      <w:marRight w:val="0"/>
      <w:marTop w:val="0"/>
      <w:marBottom w:val="0"/>
      <w:divBdr>
        <w:top w:val="none" w:sz="0" w:space="0" w:color="auto"/>
        <w:left w:val="none" w:sz="0" w:space="0" w:color="auto"/>
        <w:bottom w:val="none" w:sz="0" w:space="0" w:color="auto"/>
        <w:right w:val="none" w:sz="0" w:space="0" w:color="auto"/>
      </w:divBdr>
    </w:div>
    <w:div w:id="1017082060">
      <w:bodyDiv w:val="1"/>
      <w:marLeft w:val="0"/>
      <w:marRight w:val="0"/>
      <w:marTop w:val="0"/>
      <w:marBottom w:val="0"/>
      <w:divBdr>
        <w:top w:val="none" w:sz="0" w:space="0" w:color="auto"/>
        <w:left w:val="none" w:sz="0" w:space="0" w:color="auto"/>
        <w:bottom w:val="none" w:sz="0" w:space="0" w:color="auto"/>
        <w:right w:val="none" w:sz="0" w:space="0" w:color="auto"/>
      </w:divBdr>
      <w:divsChild>
        <w:div w:id="1154879044">
          <w:marLeft w:val="720"/>
          <w:marRight w:val="0"/>
          <w:marTop w:val="0"/>
          <w:marBottom w:val="0"/>
          <w:divBdr>
            <w:top w:val="none" w:sz="0" w:space="0" w:color="auto"/>
            <w:left w:val="none" w:sz="0" w:space="0" w:color="auto"/>
            <w:bottom w:val="none" w:sz="0" w:space="0" w:color="auto"/>
            <w:right w:val="none" w:sz="0" w:space="0" w:color="auto"/>
          </w:divBdr>
        </w:div>
        <w:div w:id="1536699982">
          <w:marLeft w:val="720"/>
          <w:marRight w:val="0"/>
          <w:marTop w:val="0"/>
          <w:marBottom w:val="0"/>
          <w:divBdr>
            <w:top w:val="none" w:sz="0" w:space="0" w:color="auto"/>
            <w:left w:val="none" w:sz="0" w:space="0" w:color="auto"/>
            <w:bottom w:val="none" w:sz="0" w:space="0" w:color="auto"/>
            <w:right w:val="none" w:sz="0" w:space="0" w:color="auto"/>
          </w:divBdr>
        </w:div>
        <w:div w:id="841818262">
          <w:marLeft w:val="720"/>
          <w:marRight w:val="0"/>
          <w:marTop w:val="0"/>
          <w:marBottom w:val="0"/>
          <w:divBdr>
            <w:top w:val="none" w:sz="0" w:space="0" w:color="auto"/>
            <w:left w:val="none" w:sz="0" w:space="0" w:color="auto"/>
            <w:bottom w:val="none" w:sz="0" w:space="0" w:color="auto"/>
            <w:right w:val="none" w:sz="0" w:space="0" w:color="auto"/>
          </w:divBdr>
        </w:div>
      </w:divsChild>
    </w:div>
    <w:div w:id="1280336141">
      <w:bodyDiv w:val="1"/>
      <w:marLeft w:val="0"/>
      <w:marRight w:val="0"/>
      <w:marTop w:val="0"/>
      <w:marBottom w:val="0"/>
      <w:divBdr>
        <w:top w:val="none" w:sz="0" w:space="0" w:color="auto"/>
        <w:left w:val="none" w:sz="0" w:space="0" w:color="auto"/>
        <w:bottom w:val="none" w:sz="0" w:space="0" w:color="auto"/>
        <w:right w:val="none" w:sz="0" w:space="0" w:color="auto"/>
      </w:divBdr>
    </w:div>
    <w:div w:id="1323700487">
      <w:bodyDiv w:val="1"/>
      <w:marLeft w:val="0"/>
      <w:marRight w:val="0"/>
      <w:marTop w:val="0"/>
      <w:marBottom w:val="0"/>
      <w:divBdr>
        <w:top w:val="none" w:sz="0" w:space="0" w:color="auto"/>
        <w:left w:val="none" w:sz="0" w:space="0" w:color="auto"/>
        <w:bottom w:val="none" w:sz="0" w:space="0" w:color="auto"/>
        <w:right w:val="none" w:sz="0" w:space="0" w:color="auto"/>
      </w:divBdr>
      <w:divsChild>
        <w:div w:id="1437629111">
          <w:marLeft w:val="720"/>
          <w:marRight w:val="0"/>
          <w:marTop w:val="0"/>
          <w:marBottom w:val="0"/>
          <w:divBdr>
            <w:top w:val="none" w:sz="0" w:space="0" w:color="auto"/>
            <w:left w:val="none" w:sz="0" w:space="0" w:color="auto"/>
            <w:bottom w:val="none" w:sz="0" w:space="0" w:color="auto"/>
            <w:right w:val="none" w:sz="0" w:space="0" w:color="auto"/>
          </w:divBdr>
        </w:div>
        <w:div w:id="2107383069">
          <w:marLeft w:val="720"/>
          <w:marRight w:val="0"/>
          <w:marTop w:val="0"/>
          <w:marBottom w:val="0"/>
          <w:divBdr>
            <w:top w:val="none" w:sz="0" w:space="0" w:color="auto"/>
            <w:left w:val="none" w:sz="0" w:space="0" w:color="auto"/>
            <w:bottom w:val="none" w:sz="0" w:space="0" w:color="auto"/>
            <w:right w:val="none" w:sz="0" w:space="0" w:color="auto"/>
          </w:divBdr>
        </w:div>
        <w:div w:id="1436169962">
          <w:marLeft w:val="720"/>
          <w:marRight w:val="0"/>
          <w:marTop w:val="0"/>
          <w:marBottom w:val="0"/>
          <w:divBdr>
            <w:top w:val="none" w:sz="0" w:space="0" w:color="auto"/>
            <w:left w:val="none" w:sz="0" w:space="0" w:color="auto"/>
            <w:bottom w:val="none" w:sz="0" w:space="0" w:color="auto"/>
            <w:right w:val="none" w:sz="0" w:space="0" w:color="auto"/>
          </w:divBdr>
        </w:div>
      </w:divsChild>
    </w:div>
    <w:div w:id="1332568323">
      <w:bodyDiv w:val="1"/>
      <w:marLeft w:val="0"/>
      <w:marRight w:val="0"/>
      <w:marTop w:val="0"/>
      <w:marBottom w:val="0"/>
      <w:divBdr>
        <w:top w:val="none" w:sz="0" w:space="0" w:color="auto"/>
        <w:left w:val="none" w:sz="0" w:space="0" w:color="auto"/>
        <w:bottom w:val="none" w:sz="0" w:space="0" w:color="auto"/>
        <w:right w:val="none" w:sz="0" w:space="0" w:color="auto"/>
      </w:divBdr>
    </w:div>
    <w:div w:id="1876850574">
      <w:bodyDiv w:val="1"/>
      <w:marLeft w:val="0"/>
      <w:marRight w:val="0"/>
      <w:marTop w:val="0"/>
      <w:marBottom w:val="0"/>
      <w:divBdr>
        <w:top w:val="none" w:sz="0" w:space="0" w:color="auto"/>
        <w:left w:val="none" w:sz="0" w:space="0" w:color="auto"/>
        <w:bottom w:val="none" w:sz="0" w:space="0" w:color="auto"/>
        <w:right w:val="none" w:sz="0" w:space="0" w:color="auto"/>
      </w:divBdr>
      <w:divsChild>
        <w:div w:id="1307516656">
          <w:marLeft w:val="720"/>
          <w:marRight w:val="0"/>
          <w:marTop w:val="0"/>
          <w:marBottom w:val="0"/>
          <w:divBdr>
            <w:top w:val="none" w:sz="0" w:space="0" w:color="auto"/>
            <w:left w:val="none" w:sz="0" w:space="0" w:color="auto"/>
            <w:bottom w:val="none" w:sz="0" w:space="0" w:color="auto"/>
            <w:right w:val="none" w:sz="0" w:space="0" w:color="auto"/>
          </w:divBdr>
        </w:div>
      </w:divsChild>
    </w:div>
    <w:div w:id="2137141288">
      <w:bodyDiv w:val="1"/>
      <w:marLeft w:val="0"/>
      <w:marRight w:val="0"/>
      <w:marTop w:val="0"/>
      <w:marBottom w:val="0"/>
      <w:divBdr>
        <w:top w:val="none" w:sz="0" w:space="0" w:color="auto"/>
        <w:left w:val="none" w:sz="0" w:space="0" w:color="auto"/>
        <w:bottom w:val="none" w:sz="0" w:space="0" w:color="auto"/>
        <w:right w:val="none" w:sz="0" w:space="0" w:color="auto"/>
      </w:divBdr>
      <w:divsChild>
        <w:div w:id="598634806">
          <w:marLeft w:val="720"/>
          <w:marRight w:val="0"/>
          <w:marTop w:val="0"/>
          <w:marBottom w:val="0"/>
          <w:divBdr>
            <w:top w:val="none" w:sz="0" w:space="0" w:color="auto"/>
            <w:left w:val="none" w:sz="0" w:space="0" w:color="auto"/>
            <w:bottom w:val="none" w:sz="0" w:space="0" w:color="auto"/>
            <w:right w:val="none" w:sz="0" w:space="0" w:color="auto"/>
          </w:divBdr>
        </w:div>
        <w:div w:id="996883350">
          <w:marLeft w:val="72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RU.CareAndFamilySection@gmp.police.uk" TargetMode="External"/><Relationship Id="rId3" Type="http://schemas.openxmlformats.org/officeDocument/2006/relationships/styles" Target="styles.xml"/><Relationship Id="rId7" Type="http://schemas.openxmlformats.org/officeDocument/2006/relationships/hyperlink" Target="https://www.judiciary.gov.uk/publications/protocol-good-practice-model-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9282-6A7E-4941-A11E-12637D3E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22014</dc:creator>
  <cp:lastModifiedBy>22014</cp:lastModifiedBy>
  <cp:revision>4</cp:revision>
  <dcterms:created xsi:type="dcterms:W3CDTF">2021-09-17T09:15:00Z</dcterms:created>
  <dcterms:modified xsi:type="dcterms:W3CDTF">2021-09-21T15:21:00Z</dcterms:modified>
</cp:coreProperties>
</file>