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93" w:rsidRDefault="00152557" w:rsidP="00152557">
      <w:pPr>
        <w:pStyle w:val="Heading1"/>
        <w:spacing w:line="240" w:lineRule="auto"/>
        <w:jc w:val="left"/>
      </w:pPr>
      <w:r>
        <w:t>‘</w:t>
      </w:r>
      <w:r w:rsidRPr="00484A3C">
        <w:t>IT’S IN THEIR CULTURE</w:t>
      </w:r>
      <w:r w:rsidR="001D3C96">
        <w:t>’</w:t>
      </w:r>
      <w:r w:rsidRPr="00484A3C">
        <w:t xml:space="preserve">: </w:t>
      </w:r>
      <w:r>
        <w:t>WORKING WITH AUTOMATIC PREJUDICE TOWARDS GYPSIES, ROMA AND TRAVELLERS DURING CARE PROCEEDINGS</w:t>
      </w:r>
    </w:p>
    <w:p w:rsidR="000E054A" w:rsidRDefault="000E054A" w:rsidP="00152557">
      <w:pPr>
        <w:pStyle w:val="Heading1"/>
        <w:spacing w:before="0" w:after="0" w:line="240" w:lineRule="auto"/>
        <w:jc w:val="left"/>
        <w:rPr>
          <w:b w:val="0"/>
          <w:i/>
        </w:rPr>
      </w:pPr>
      <w:r w:rsidRPr="00152557">
        <w:rPr>
          <w:b w:val="0"/>
          <w:i/>
        </w:rPr>
        <w:t>Dr Daniel Allen</w:t>
      </w:r>
      <w:r w:rsidR="00152557">
        <w:rPr>
          <w:b w:val="0"/>
          <w:i/>
        </w:rPr>
        <w:t>, Lecturer in Social Work, University o</w:t>
      </w:r>
      <w:r w:rsidRPr="00152557">
        <w:rPr>
          <w:b w:val="0"/>
          <w:i/>
        </w:rPr>
        <w:t>f Salford</w:t>
      </w:r>
    </w:p>
    <w:p w:rsidR="00152557" w:rsidRDefault="00152557" w:rsidP="00152557">
      <w:pPr>
        <w:pStyle w:val="NoSpacing"/>
        <w:rPr>
          <w:b/>
        </w:rPr>
      </w:pPr>
    </w:p>
    <w:p w:rsidR="00152557" w:rsidRPr="00152557" w:rsidRDefault="00D56F21" w:rsidP="00152557">
      <w:pPr>
        <w:pStyle w:val="NoSpacing"/>
        <w:rPr>
          <w:b/>
        </w:rPr>
      </w:pPr>
      <w:r w:rsidRPr="00152557">
        <w:rPr>
          <w:b/>
        </w:rPr>
        <w:t>Abstract</w:t>
      </w:r>
    </w:p>
    <w:p w:rsidR="006D4760" w:rsidRPr="00FA7FB0" w:rsidRDefault="008C7B2F" w:rsidP="00152557">
      <w:pPr>
        <w:pStyle w:val="NoSpacing"/>
      </w:pPr>
      <w:r>
        <w:t xml:space="preserve">Automatic prejudice </w:t>
      </w:r>
      <w:r w:rsidR="00892F88" w:rsidRPr="00892F88">
        <w:t xml:space="preserve">is </w:t>
      </w:r>
      <w:r>
        <w:t>a term that c</w:t>
      </w:r>
      <w:r w:rsidR="008861DA">
        <w:t xml:space="preserve">ould </w:t>
      </w:r>
      <w:r>
        <w:t xml:space="preserve">be </w:t>
      </w:r>
      <w:r w:rsidR="00892F88" w:rsidRPr="00892F88">
        <w:t xml:space="preserve">used to describe the processes and phenomena of </w:t>
      </w:r>
      <w:r w:rsidR="00CA7532">
        <w:t xml:space="preserve">unwitting </w:t>
      </w:r>
      <w:r>
        <w:t>discrimination</w:t>
      </w:r>
      <w:r w:rsidR="00892F88" w:rsidRPr="00892F88">
        <w:t xml:space="preserve"> towards the </w:t>
      </w:r>
      <w:r w:rsidR="00D31C60">
        <w:t>‘</w:t>
      </w:r>
      <w:r w:rsidR="00892F88" w:rsidRPr="00892F88">
        <w:t>conceptual Gypsy</w:t>
      </w:r>
      <w:r w:rsidR="00D31C60">
        <w:t>’</w:t>
      </w:r>
      <w:r w:rsidR="00892F88" w:rsidRPr="00892F88">
        <w:t xml:space="preserve">. </w:t>
      </w:r>
      <w:r w:rsidR="00EB4C0F">
        <w:t>W</w:t>
      </w:r>
      <w:r w:rsidR="00EB4C0F" w:rsidRPr="00892F88">
        <w:t xml:space="preserve">here </w:t>
      </w:r>
      <w:r w:rsidR="00EB4C0F">
        <w:t xml:space="preserve">specific </w:t>
      </w:r>
      <w:r w:rsidR="00EB4C0F" w:rsidRPr="00892F88">
        <w:t>education and training has not been provided</w:t>
      </w:r>
      <w:r w:rsidR="00EB4C0F">
        <w:t>, t</w:t>
      </w:r>
      <w:r w:rsidR="00152557">
        <w:t>here exists</w:t>
      </w:r>
      <w:r w:rsidR="00892F88" w:rsidRPr="00892F88">
        <w:t xml:space="preserve"> evidence to suggest that some </w:t>
      </w:r>
      <w:r w:rsidR="00EB4C0F">
        <w:t>decision</w:t>
      </w:r>
      <w:r w:rsidR="00CA7532">
        <w:t>s made during</w:t>
      </w:r>
      <w:r w:rsidR="00EB4C0F">
        <w:t xml:space="preserve"> care proceedings </w:t>
      </w:r>
      <w:r w:rsidR="00892F88" w:rsidRPr="00892F88">
        <w:t xml:space="preserve">can be informed by unreflected </w:t>
      </w:r>
      <w:r w:rsidR="00892F88" w:rsidRPr="00892F88">
        <w:rPr>
          <w:lang w:val="en"/>
        </w:rPr>
        <w:t xml:space="preserve">presuppositions. In these cases, </w:t>
      </w:r>
      <w:r w:rsidR="00026AF7">
        <w:t xml:space="preserve">decisions </w:t>
      </w:r>
      <w:r w:rsidR="00892F88" w:rsidRPr="00892F88">
        <w:t xml:space="preserve">are often </w:t>
      </w:r>
      <w:r w:rsidR="00026AF7">
        <w:t>justified</w:t>
      </w:r>
      <w:r w:rsidR="00EB4C0F">
        <w:t xml:space="preserve"> against </w:t>
      </w:r>
      <w:r w:rsidR="00C02A5A" w:rsidRPr="00892F88">
        <w:t xml:space="preserve">pathologising or cultural relativist reactions </w:t>
      </w:r>
      <w:r w:rsidR="00C02A5A">
        <w:t>toward a</w:t>
      </w:r>
      <w:r w:rsidR="00892F88" w:rsidRPr="00892F88">
        <w:t xml:space="preserve"> </w:t>
      </w:r>
      <w:r w:rsidR="00C02A5A">
        <w:t>conceptual</w:t>
      </w:r>
      <w:r w:rsidR="00892F88" w:rsidRPr="00892F88">
        <w:t xml:space="preserve"> </w:t>
      </w:r>
      <w:r w:rsidR="00D31C60">
        <w:t>‘</w:t>
      </w:r>
      <w:r w:rsidR="00892F88" w:rsidRPr="00892F88">
        <w:t>Gypsy</w:t>
      </w:r>
      <w:r w:rsidR="00D31C60">
        <w:t>’</w:t>
      </w:r>
      <w:r w:rsidR="00892F88" w:rsidRPr="00892F88">
        <w:t xml:space="preserve"> culture.</w:t>
      </w:r>
      <w:r w:rsidR="00C02A5A">
        <w:t xml:space="preserve"> </w:t>
      </w:r>
      <w:r w:rsidR="00892F88" w:rsidRPr="00892F88">
        <w:t xml:space="preserve">In an attempt to reduce the opportunities for </w:t>
      </w:r>
      <w:r w:rsidR="00C02A5A">
        <w:rPr>
          <w:lang w:val="en"/>
        </w:rPr>
        <w:t>automatic prejudice</w:t>
      </w:r>
      <w:r w:rsidR="00892F88" w:rsidRPr="00892F88">
        <w:t xml:space="preserve">, this paper will </w:t>
      </w:r>
      <w:r w:rsidR="008861DA">
        <w:t xml:space="preserve">briefly show </w:t>
      </w:r>
      <w:r w:rsidR="00892F88" w:rsidRPr="00892F88">
        <w:t xml:space="preserve">how </w:t>
      </w:r>
      <w:r w:rsidR="00EB4C0F">
        <w:t>socio-</w:t>
      </w:r>
      <w:r w:rsidR="00892F88" w:rsidRPr="00892F88">
        <w:t xml:space="preserve">political </w:t>
      </w:r>
      <w:r w:rsidR="00EB4C0F">
        <w:t xml:space="preserve">discourse </w:t>
      </w:r>
      <w:r w:rsidR="00892F88" w:rsidRPr="00892F88">
        <w:t xml:space="preserve">has cemented automatic </w:t>
      </w:r>
      <w:r w:rsidR="00CA7532">
        <w:t xml:space="preserve">discriminatory attitudes </w:t>
      </w:r>
      <w:r w:rsidR="00EB4C0F">
        <w:t xml:space="preserve">towards Gypsies, Roma and Travellers </w:t>
      </w:r>
      <w:r w:rsidR="00892F88" w:rsidRPr="00892F88">
        <w:rPr>
          <w:lang w:val="en"/>
        </w:rPr>
        <w:t xml:space="preserve">as a socially acceptable bastion of racism. </w:t>
      </w:r>
      <w:r w:rsidR="00892F88" w:rsidRPr="00892F88">
        <w:t xml:space="preserve">In </w:t>
      </w:r>
      <w:r w:rsidR="00EB4C0F">
        <w:t xml:space="preserve">specific </w:t>
      </w:r>
      <w:r w:rsidR="00892F88" w:rsidRPr="00892F88">
        <w:t xml:space="preserve">relation to care proceedings, this paper will argue that the potential influence of </w:t>
      </w:r>
      <w:r w:rsidR="00C02A5A">
        <w:rPr>
          <w:lang w:val="en"/>
        </w:rPr>
        <w:t>automatic prejudice</w:t>
      </w:r>
      <w:r w:rsidR="00892F88" w:rsidRPr="00892F88">
        <w:rPr>
          <w:lang w:val="en"/>
        </w:rPr>
        <w:t xml:space="preserve"> </w:t>
      </w:r>
      <w:r w:rsidR="00892F88" w:rsidRPr="00892F88">
        <w:t>on the decision m</w:t>
      </w:r>
      <w:r w:rsidR="008861DA">
        <w:t xml:space="preserve">aking process requires </w:t>
      </w:r>
      <w:r w:rsidR="00FC5C2A">
        <w:t>children</w:t>
      </w:r>
      <w:r w:rsidR="00152557">
        <w:t>’s</w:t>
      </w:r>
      <w:r w:rsidR="00FC5C2A">
        <w:t xml:space="preserve"> guardians</w:t>
      </w:r>
      <w:r w:rsidR="00892F88" w:rsidRPr="00892F88">
        <w:t xml:space="preserve">, family court advisors and social workers to ensure that </w:t>
      </w:r>
      <w:r w:rsidR="00152557">
        <w:t>any o</w:t>
      </w:r>
      <w:r w:rsidR="00EB4C0F">
        <w:t>rder given</w:t>
      </w:r>
      <w:r w:rsidR="00A042E1">
        <w:t>, or placement type considered,</w:t>
      </w:r>
      <w:r w:rsidR="00892F88" w:rsidRPr="00892F88">
        <w:t xml:space="preserve"> accurately reflect</w:t>
      </w:r>
      <w:r w:rsidR="00EB4C0F">
        <w:t>s</w:t>
      </w:r>
      <w:r w:rsidR="00892F88" w:rsidRPr="00892F88">
        <w:t xml:space="preserve"> the real</w:t>
      </w:r>
      <w:r w:rsidR="00152557">
        <w:t>ities and lived experiences of the</w:t>
      </w:r>
      <w:r w:rsidR="00892F88" w:rsidRPr="00892F88">
        <w:t xml:space="preserve"> child, and </w:t>
      </w:r>
      <w:r w:rsidR="00EB4C0F">
        <w:t xml:space="preserve">is </w:t>
      </w:r>
      <w:r w:rsidR="00892F88" w:rsidRPr="00892F88">
        <w:t>not</w:t>
      </w:r>
      <w:r w:rsidR="00A042E1">
        <w:t xml:space="preserve"> </w:t>
      </w:r>
      <w:r w:rsidR="00892F88" w:rsidRPr="00892F88">
        <w:t xml:space="preserve">influenced by </w:t>
      </w:r>
      <w:r w:rsidR="00C02A5A">
        <w:t xml:space="preserve">recommendations which might otherwise be indicative of unreflected examples of </w:t>
      </w:r>
      <w:r w:rsidR="00892F88" w:rsidRPr="00892F88">
        <w:t>reciprocated fear between</w:t>
      </w:r>
      <w:r w:rsidR="00EB4C0F">
        <w:t xml:space="preserve"> professionals </w:t>
      </w:r>
      <w:r w:rsidR="00425B8F">
        <w:t xml:space="preserve">and the community of Gypsies, Roma and Travellers </w:t>
      </w:r>
      <w:r w:rsidR="00BB2F3E">
        <w:t>themselves</w:t>
      </w:r>
      <w:r w:rsidR="006D4760" w:rsidRPr="006D4760">
        <w:t>.</w:t>
      </w:r>
    </w:p>
    <w:p w:rsidR="00152557" w:rsidRDefault="00152557" w:rsidP="00152557">
      <w:pPr>
        <w:pStyle w:val="NoSpacing"/>
      </w:pPr>
    </w:p>
    <w:p w:rsidR="00152557" w:rsidRPr="00152557" w:rsidRDefault="006D4760" w:rsidP="00152557">
      <w:pPr>
        <w:pStyle w:val="NoSpacing"/>
        <w:rPr>
          <w:b/>
        </w:rPr>
      </w:pPr>
      <w:r w:rsidRPr="00152557">
        <w:rPr>
          <w:b/>
        </w:rPr>
        <w:t xml:space="preserve">Introduction </w:t>
      </w:r>
    </w:p>
    <w:p w:rsidR="00152557" w:rsidRDefault="006D4760" w:rsidP="00152557">
      <w:pPr>
        <w:pStyle w:val="NoSpacing"/>
      </w:pPr>
      <w:r w:rsidRPr="006D4760">
        <w:t xml:space="preserve">As a </w:t>
      </w:r>
      <w:r w:rsidR="00A074E1">
        <w:t>community of people</w:t>
      </w:r>
      <w:r w:rsidRPr="006D4760">
        <w:t xml:space="preserve"> subject</w:t>
      </w:r>
      <w:r w:rsidR="0057738C">
        <w:t xml:space="preserve">ed </w:t>
      </w:r>
      <w:r w:rsidRPr="006D4760">
        <w:t xml:space="preserve">to the label </w:t>
      </w:r>
      <w:r w:rsidR="00D31C60">
        <w:t>‘</w:t>
      </w:r>
      <w:r w:rsidRPr="006D4760">
        <w:t>hard to reach</w:t>
      </w:r>
      <w:r w:rsidR="00D31C60">
        <w:t>’</w:t>
      </w:r>
      <w:r w:rsidR="00A074E1">
        <w:t>,</w:t>
      </w:r>
      <w:r w:rsidRPr="006D4760">
        <w:t xml:space="preserve"> Gypsies, Roma and Travellers </w:t>
      </w:r>
      <w:r w:rsidR="00A074E1">
        <w:t>are</w:t>
      </w:r>
      <w:r w:rsidRPr="006D4760">
        <w:t xml:space="preserve"> </w:t>
      </w:r>
      <w:r w:rsidR="00A074E1">
        <w:t xml:space="preserve">often </w:t>
      </w:r>
      <w:r w:rsidR="00534DAF">
        <w:t>(</w:t>
      </w:r>
      <w:proofErr w:type="spellStart"/>
      <w:r w:rsidR="00534DAF">
        <w:t>mis</w:t>
      </w:r>
      <w:proofErr w:type="spellEnd"/>
      <w:r w:rsidR="00534DAF">
        <w:t xml:space="preserve">) </w:t>
      </w:r>
      <w:r w:rsidR="00A074E1">
        <w:t xml:space="preserve">represented as </w:t>
      </w:r>
      <w:r w:rsidRPr="006D4760">
        <w:t>marginal</w:t>
      </w:r>
      <w:r w:rsidR="00A074E1">
        <w:t xml:space="preserve"> in many different ways</w:t>
      </w:r>
      <w:r w:rsidRPr="006D4760">
        <w:t xml:space="preserve">. </w:t>
      </w:r>
      <w:r w:rsidR="003A4D17">
        <w:t>In care proceedings</w:t>
      </w:r>
      <w:r w:rsidRPr="006D4760">
        <w:t xml:space="preserve">, </w:t>
      </w:r>
      <w:r w:rsidR="002A4421">
        <w:t xml:space="preserve">any opportunity for </w:t>
      </w:r>
      <w:r w:rsidR="00A074E1">
        <w:t xml:space="preserve">marginality signifies </w:t>
      </w:r>
      <w:r w:rsidRPr="006D4760">
        <w:t xml:space="preserve">a clear paradox. On one hand, due to their experiences of multi-dimensional and trans-generational discrimination, Gypsy, Roma and Traveller people might </w:t>
      </w:r>
      <w:r w:rsidR="003A4D17">
        <w:t>require</w:t>
      </w:r>
      <w:r w:rsidRPr="006D4760">
        <w:t xml:space="preserve"> </w:t>
      </w:r>
      <w:r w:rsidR="002A4421">
        <w:t xml:space="preserve">examples of </w:t>
      </w:r>
      <w:r w:rsidR="003A4D17">
        <w:t xml:space="preserve">specifically tailored systems </w:t>
      </w:r>
      <w:r w:rsidR="000621B3">
        <w:t>of</w:t>
      </w:r>
      <w:r w:rsidRPr="006D4760">
        <w:t xml:space="preserve"> </w:t>
      </w:r>
      <w:r w:rsidR="002A4421">
        <w:t>inclusion</w:t>
      </w:r>
      <w:r w:rsidRPr="006D4760">
        <w:t xml:space="preserve">; on the other hand, they are considered a </w:t>
      </w:r>
      <w:r w:rsidR="00D31C60">
        <w:t>‘</w:t>
      </w:r>
      <w:r w:rsidR="00A074E1" w:rsidRPr="006D4760">
        <w:t>fringe</w:t>
      </w:r>
      <w:r w:rsidR="00D31C60">
        <w:t>’</w:t>
      </w:r>
      <w:r w:rsidRPr="006D4760">
        <w:t xml:space="preserve"> group, thus implying that the </w:t>
      </w:r>
      <w:r w:rsidR="003A4D17">
        <w:t xml:space="preserve">courts </w:t>
      </w:r>
      <w:r w:rsidRPr="006D4760">
        <w:t xml:space="preserve">might </w:t>
      </w:r>
      <w:r w:rsidR="00DB5B13">
        <w:t xml:space="preserve">not be well equipped to work with </w:t>
      </w:r>
      <w:r w:rsidR="003A4D17">
        <w:t xml:space="preserve">or include </w:t>
      </w:r>
      <w:r w:rsidR="00A074E1">
        <w:t>them</w:t>
      </w:r>
      <w:r w:rsidR="0057738C">
        <w:t xml:space="preserve"> </w:t>
      </w:r>
      <w:r w:rsidR="002A4421">
        <w:t>in an equal way</w:t>
      </w:r>
      <w:r w:rsidRPr="006D4760">
        <w:t xml:space="preserve">. </w:t>
      </w:r>
    </w:p>
    <w:p w:rsidR="00152557" w:rsidRDefault="0057738C" w:rsidP="00152557">
      <w:pPr>
        <w:pStyle w:val="NoSpacing"/>
        <w:ind w:firstLine="720"/>
      </w:pPr>
      <w:r>
        <w:t xml:space="preserve">The consequence of this paradox is </w:t>
      </w:r>
      <w:r w:rsidR="002A4421">
        <w:t>evidenced in a</w:t>
      </w:r>
      <w:r w:rsidR="000621B3">
        <w:t xml:space="preserve"> number of Serious Case Reviews</w:t>
      </w:r>
      <w:r w:rsidR="00A042E1">
        <w:t xml:space="preserve"> </w:t>
      </w:r>
      <w:r w:rsidR="00F00B43">
        <w:t xml:space="preserve">(Oulton, 2008; </w:t>
      </w:r>
      <w:r w:rsidR="00F00B43" w:rsidRPr="00F00B43">
        <w:rPr>
          <w:bCs/>
        </w:rPr>
        <w:t>Brom</w:t>
      </w:r>
      <w:r w:rsidR="00F00B43">
        <w:rPr>
          <w:bCs/>
        </w:rPr>
        <w:t>ley Safeguarding Children Board (BSCB), 2014;</w:t>
      </w:r>
      <w:r w:rsidR="00F00B43" w:rsidRPr="00F00B43">
        <w:rPr>
          <w:bCs/>
        </w:rPr>
        <w:t xml:space="preserve"> </w:t>
      </w:r>
      <w:r w:rsidR="00F00B43" w:rsidRPr="00F00B43">
        <w:t xml:space="preserve">Harrington, </w:t>
      </w:r>
      <w:r w:rsidR="00F00B43">
        <w:t>2014; Johnson, 2014; Eades, 2015)</w:t>
      </w:r>
      <w:r w:rsidR="002A4421">
        <w:t xml:space="preserve">. Taken together, they indicate </w:t>
      </w:r>
      <w:r>
        <w:t>that social work practice with</w:t>
      </w:r>
      <w:r w:rsidRPr="00484A3C">
        <w:t xml:space="preserve"> Gypsies, Roma and Travellers people</w:t>
      </w:r>
      <w:r>
        <w:t xml:space="preserve"> can be driven by oscillating examples of </w:t>
      </w:r>
      <w:r w:rsidR="00282260">
        <w:t xml:space="preserve">discrimination which, underpinned by unhelpful value judgements, including the words ‘it’s in their culture’, </w:t>
      </w:r>
      <w:r w:rsidR="002A4421" w:rsidRPr="002A4421">
        <w:rPr>
          <w:szCs w:val="24"/>
        </w:rPr>
        <w:t xml:space="preserve">can lead to inconsistency </w:t>
      </w:r>
      <w:r w:rsidR="001505C0">
        <w:rPr>
          <w:szCs w:val="24"/>
        </w:rPr>
        <w:t>or</w:t>
      </w:r>
      <w:r w:rsidR="002A4421" w:rsidRPr="002A4421">
        <w:rPr>
          <w:szCs w:val="24"/>
        </w:rPr>
        <w:t xml:space="preserve"> delay</w:t>
      </w:r>
      <w:r w:rsidR="002A4421">
        <w:rPr>
          <w:szCs w:val="24"/>
        </w:rPr>
        <w:t>s</w:t>
      </w:r>
      <w:r w:rsidR="002A4421" w:rsidRPr="002A4421">
        <w:rPr>
          <w:szCs w:val="24"/>
        </w:rPr>
        <w:t xml:space="preserve"> in work needed to bring the care proceedings into court</w:t>
      </w:r>
      <w:r w:rsidR="002A4421">
        <w:t xml:space="preserve">. </w:t>
      </w:r>
      <w:r w:rsidR="000621B3" w:rsidRPr="00484A3C">
        <w:t xml:space="preserve">Whilst </w:t>
      </w:r>
      <w:r w:rsidR="000621B3">
        <w:t xml:space="preserve">care proceedings </w:t>
      </w:r>
      <w:r w:rsidR="001505C0">
        <w:t xml:space="preserve">should </w:t>
      </w:r>
      <w:r w:rsidR="000621B3">
        <w:t xml:space="preserve">include careful </w:t>
      </w:r>
      <w:r w:rsidR="000621B3" w:rsidRPr="00484A3C">
        <w:t xml:space="preserve">consideration of the child’s best interests, </w:t>
      </w:r>
      <w:r w:rsidR="00F30895">
        <w:t xml:space="preserve">emerging evidence suggest that decisions </w:t>
      </w:r>
      <w:r w:rsidR="001505C0">
        <w:t xml:space="preserve">do not always achieve this and are instead </w:t>
      </w:r>
      <w:r w:rsidR="00F30895">
        <w:t>made in one of two ways</w:t>
      </w:r>
      <w:r w:rsidR="001505C0">
        <w:t xml:space="preserve"> </w:t>
      </w:r>
      <w:r w:rsidR="001505C0">
        <w:rPr>
          <w:bCs/>
        </w:rPr>
        <w:t>(BSCB</w:t>
      </w:r>
      <w:r w:rsidR="00282260">
        <w:rPr>
          <w:bCs/>
        </w:rPr>
        <w:t>, 2014</w:t>
      </w:r>
      <w:r w:rsidR="00534DAF">
        <w:rPr>
          <w:bCs/>
        </w:rPr>
        <w:t xml:space="preserve">; </w:t>
      </w:r>
      <w:r w:rsidR="00534DAF" w:rsidRPr="00F00B43">
        <w:t xml:space="preserve">Harrington, </w:t>
      </w:r>
      <w:r w:rsidR="00534DAF">
        <w:t>2014</w:t>
      </w:r>
      <w:r w:rsidR="001505C0">
        <w:t>)</w:t>
      </w:r>
      <w:r w:rsidR="00F30895">
        <w:t>.</w:t>
      </w:r>
    </w:p>
    <w:p w:rsidR="00152557" w:rsidRDefault="00F30895" w:rsidP="00152557">
      <w:pPr>
        <w:pStyle w:val="NoSpacing"/>
        <w:ind w:firstLine="720"/>
        <w:rPr>
          <w:bCs/>
        </w:rPr>
      </w:pPr>
      <w:r>
        <w:t xml:space="preserve">Firstly, decisions can be justified by what might be considered as being </w:t>
      </w:r>
      <w:r w:rsidR="00A042E1">
        <w:t xml:space="preserve">consistent with </w:t>
      </w:r>
      <w:r>
        <w:t xml:space="preserve">pathologising reactions. </w:t>
      </w:r>
      <w:r w:rsidR="001505C0">
        <w:t xml:space="preserve">In care proceedings </w:t>
      </w:r>
      <w:r>
        <w:t xml:space="preserve">children can </w:t>
      </w:r>
      <w:r w:rsidR="00A042E1">
        <w:t xml:space="preserve">be </w:t>
      </w:r>
      <w:r>
        <w:t xml:space="preserve">separated from their families and communities in the belief that </w:t>
      </w:r>
      <w:r w:rsidR="000621B3">
        <w:t>the</w:t>
      </w:r>
      <w:r w:rsidR="000621B3" w:rsidRPr="00484A3C">
        <w:t xml:space="preserve"> </w:t>
      </w:r>
      <w:r w:rsidRPr="00F30895">
        <w:t xml:space="preserve">conceptual </w:t>
      </w:r>
      <w:r w:rsidR="000621B3" w:rsidRPr="00F30895">
        <w:t>Gypsy, Roma or Traveller ‘culture’ is the primary object of concern</w:t>
      </w:r>
      <w:r w:rsidR="001505C0">
        <w:t xml:space="preserve"> (Allen, 2012)</w:t>
      </w:r>
      <w:r w:rsidRPr="00F30895">
        <w:t xml:space="preserve">. In these circumstances there </w:t>
      </w:r>
      <w:r w:rsidR="00E60D5F">
        <w:t>might</w:t>
      </w:r>
      <w:r w:rsidRPr="00F30895">
        <w:t xml:space="preserve"> </w:t>
      </w:r>
      <w:r w:rsidR="00E60D5F">
        <w:t xml:space="preserve">only be a cursory </w:t>
      </w:r>
      <w:r w:rsidRPr="00F30895">
        <w:rPr>
          <w:bCs/>
        </w:rPr>
        <w:t>effort to identify and develop friends and family placements</w:t>
      </w:r>
      <w:r w:rsidR="00E60D5F">
        <w:rPr>
          <w:bCs/>
        </w:rPr>
        <w:t>,</w:t>
      </w:r>
      <w:r w:rsidRPr="00F30895">
        <w:rPr>
          <w:bCs/>
        </w:rPr>
        <w:t xml:space="preserve"> arguably in contravention of those policy concordats </w:t>
      </w:r>
      <w:r w:rsidRPr="00F30895">
        <w:rPr>
          <w:bCs/>
        </w:rPr>
        <w:lastRenderedPageBreak/>
        <w:t xml:space="preserve">which require </w:t>
      </w:r>
      <w:r w:rsidR="00E60D5F">
        <w:rPr>
          <w:bCs/>
        </w:rPr>
        <w:t xml:space="preserve">children to be placed with </w:t>
      </w:r>
      <w:r w:rsidRPr="00F30895">
        <w:rPr>
          <w:bCs/>
        </w:rPr>
        <w:t xml:space="preserve">a family best suited to </w:t>
      </w:r>
      <w:r w:rsidR="00E60D5F">
        <w:rPr>
          <w:bCs/>
        </w:rPr>
        <w:t xml:space="preserve">nurture and promote their </w:t>
      </w:r>
      <w:r w:rsidRPr="00F30895">
        <w:rPr>
          <w:bCs/>
        </w:rPr>
        <w:t>cultural</w:t>
      </w:r>
      <w:r w:rsidR="00E60D5F">
        <w:rPr>
          <w:bCs/>
        </w:rPr>
        <w:t xml:space="preserve"> identity</w:t>
      </w:r>
      <w:r w:rsidRPr="00F30895">
        <w:rPr>
          <w:bCs/>
        </w:rPr>
        <w:t>.</w:t>
      </w:r>
      <w:r w:rsidR="00E60D5F">
        <w:rPr>
          <w:bCs/>
        </w:rPr>
        <w:t xml:space="preserve"> As reported by Pemberton (1999), </w:t>
      </w:r>
      <w:r w:rsidR="00E60D5F" w:rsidRPr="00E60D5F">
        <w:rPr>
          <w:bCs/>
        </w:rPr>
        <w:t xml:space="preserve">O’Higgins, (1993), </w:t>
      </w:r>
      <w:r w:rsidR="00EA6849">
        <w:rPr>
          <w:bCs/>
        </w:rPr>
        <w:t>European Roma Rights Centre (</w:t>
      </w:r>
      <w:r w:rsidR="00A31838">
        <w:rPr>
          <w:bCs/>
        </w:rPr>
        <w:t xml:space="preserve">ERRC, </w:t>
      </w:r>
      <w:r w:rsidR="00EA6849">
        <w:rPr>
          <w:bCs/>
        </w:rPr>
        <w:t xml:space="preserve">2011) and Allen </w:t>
      </w:r>
      <w:r w:rsidR="00E60D5F">
        <w:rPr>
          <w:bCs/>
        </w:rPr>
        <w:t xml:space="preserve">(2012; </w:t>
      </w:r>
      <w:r w:rsidR="00E60D5F" w:rsidRPr="00E60D5F">
        <w:rPr>
          <w:bCs/>
        </w:rPr>
        <w:t>2015)</w:t>
      </w:r>
      <w:r w:rsidR="00E60D5F">
        <w:rPr>
          <w:bCs/>
        </w:rPr>
        <w:t>, the consequence of such pa</w:t>
      </w:r>
      <w:r w:rsidR="00152557">
        <w:rPr>
          <w:bCs/>
        </w:rPr>
        <w:t>thologising reactions can operate</w:t>
      </w:r>
      <w:r w:rsidR="00E60D5F">
        <w:rPr>
          <w:bCs/>
        </w:rPr>
        <w:t xml:space="preserve"> significantly to the detriment of the child’s emotional health and wellbeing</w:t>
      </w:r>
      <w:r w:rsidR="00026AF7">
        <w:rPr>
          <w:bCs/>
        </w:rPr>
        <w:t xml:space="preserve">. In many cases </w:t>
      </w:r>
      <w:r w:rsidR="00E60D5F">
        <w:rPr>
          <w:bCs/>
        </w:rPr>
        <w:t>children who are wrenched from their cultural milieu can reject the care system, and those around them, to seek security, permanence and sense</w:t>
      </w:r>
      <w:r w:rsidR="00152557">
        <w:rPr>
          <w:bCs/>
        </w:rPr>
        <w:t xml:space="preserve"> of</w:t>
      </w:r>
      <w:r w:rsidR="00E60D5F">
        <w:rPr>
          <w:bCs/>
        </w:rPr>
        <w:t xml:space="preserve"> self </w:t>
      </w:r>
      <w:r w:rsidR="00026AF7">
        <w:rPr>
          <w:bCs/>
        </w:rPr>
        <w:t>elsewhere. For many Gypsy, Roma and Traveller children, the experience of growing up in a transracial placement can lead to experiences of grief, separation and loss which endure well beyond the period of childhood itself.</w:t>
      </w:r>
    </w:p>
    <w:p w:rsidR="0077554B" w:rsidRDefault="0075206E" w:rsidP="0077554B">
      <w:pPr>
        <w:pStyle w:val="NoSpacing"/>
        <w:ind w:firstLine="720"/>
        <w:rPr>
          <w:bCs/>
        </w:rPr>
      </w:pPr>
      <w:r>
        <w:rPr>
          <w:bCs/>
        </w:rPr>
        <w:t xml:space="preserve">Research </w:t>
      </w:r>
      <w:r w:rsidR="00A042E1">
        <w:rPr>
          <w:bCs/>
        </w:rPr>
        <w:t xml:space="preserve">also </w:t>
      </w:r>
      <w:r>
        <w:rPr>
          <w:bCs/>
        </w:rPr>
        <w:t xml:space="preserve">shows that Gypsy, Roma and Traveller communities are </w:t>
      </w:r>
      <w:r w:rsidRPr="0075206E">
        <w:rPr>
          <w:bCs/>
        </w:rPr>
        <w:t xml:space="preserve">opposed to </w:t>
      </w:r>
      <w:r>
        <w:rPr>
          <w:bCs/>
        </w:rPr>
        <w:t>the placement of children in transracial placements</w:t>
      </w:r>
      <w:r w:rsidR="00A042E1">
        <w:rPr>
          <w:bCs/>
        </w:rPr>
        <w:t xml:space="preserve"> (</w:t>
      </w:r>
      <w:r w:rsidR="00EA6849">
        <w:rPr>
          <w:bCs/>
        </w:rPr>
        <w:t>Allen</w:t>
      </w:r>
      <w:r w:rsidR="001505C0">
        <w:rPr>
          <w:bCs/>
        </w:rPr>
        <w:t>,</w:t>
      </w:r>
      <w:r w:rsidR="00EA6849">
        <w:rPr>
          <w:bCs/>
        </w:rPr>
        <w:t xml:space="preserve"> </w:t>
      </w:r>
      <w:r w:rsidR="00EA6849" w:rsidRPr="00E60D5F">
        <w:rPr>
          <w:bCs/>
        </w:rPr>
        <w:t>2015)</w:t>
      </w:r>
      <w:r>
        <w:rPr>
          <w:bCs/>
        </w:rPr>
        <w:t xml:space="preserve">. As </w:t>
      </w:r>
      <w:r w:rsidRPr="0075206E">
        <w:rPr>
          <w:bCs/>
        </w:rPr>
        <w:t xml:space="preserve">foster carers </w:t>
      </w:r>
      <w:r>
        <w:rPr>
          <w:bCs/>
        </w:rPr>
        <w:t xml:space="preserve">are not usually recruited from Gypsy, Roma and Traveller communities, children are often placed in transracial placements which do not always recognise, nurture and promote the child’s </w:t>
      </w:r>
      <w:r w:rsidRPr="0075206E">
        <w:rPr>
          <w:bCs/>
        </w:rPr>
        <w:t xml:space="preserve">cultural </w:t>
      </w:r>
      <w:r>
        <w:rPr>
          <w:bCs/>
        </w:rPr>
        <w:t xml:space="preserve">identity. For those leaving care, and for women in particular, </w:t>
      </w:r>
      <w:r w:rsidR="00A042E1">
        <w:rPr>
          <w:bCs/>
        </w:rPr>
        <w:t>research</w:t>
      </w:r>
      <w:r>
        <w:rPr>
          <w:bCs/>
        </w:rPr>
        <w:t xml:space="preserve"> </w:t>
      </w:r>
      <w:r w:rsidR="00216679">
        <w:rPr>
          <w:bCs/>
        </w:rPr>
        <w:t>suggests</w:t>
      </w:r>
      <w:r>
        <w:rPr>
          <w:bCs/>
        </w:rPr>
        <w:t xml:space="preserve"> that </w:t>
      </w:r>
      <w:r w:rsidR="00216679">
        <w:rPr>
          <w:bCs/>
        </w:rPr>
        <w:t xml:space="preserve">those </w:t>
      </w:r>
      <w:r>
        <w:rPr>
          <w:bCs/>
        </w:rPr>
        <w:t xml:space="preserve">who have </w:t>
      </w:r>
      <w:r w:rsidR="00216679">
        <w:rPr>
          <w:bCs/>
        </w:rPr>
        <w:t xml:space="preserve">lived in </w:t>
      </w:r>
      <w:r>
        <w:rPr>
          <w:bCs/>
        </w:rPr>
        <w:t>transracial placement</w:t>
      </w:r>
      <w:r w:rsidR="00216679">
        <w:rPr>
          <w:bCs/>
        </w:rPr>
        <w:t>s as children</w:t>
      </w:r>
      <w:r>
        <w:rPr>
          <w:bCs/>
        </w:rPr>
        <w:t xml:space="preserve"> </w:t>
      </w:r>
      <w:r w:rsidR="00216679">
        <w:rPr>
          <w:bCs/>
        </w:rPr>
        <w:t xml:space="preserve">often struggle to </w:t>
      </w:r>
      <w:r w:rsidRPr="0075206E">
        <w:rPr>
          <w:bCs/>
        </w:rPr>
        <w:t>re-</w:t>
      </w:r>
      <w:r>
        <w:rPr>
          <w:bCs/>
        </w:rPr>
        <w:t>integrate back into their Gypsy, Roma or Traveller</w:t>
      </w:r>
      <w:r w:rsidR="00216679">
        <w:rPr>
          <w:bCs/>
        </w:rPr>
        <w:t xml:space="preserve"> communities as adults</w:t>
      </w:r>
      <w:r w:rsidR="00A042E1">
        <w:rPr>
          <w:bCs/>
        </w:rPr>
        <w:t xml:space="preserve"> (</w:t>
      </w:r>
      <w:r w:rsidR="00EA6849">
        <w:rPr>
          <w:bCs/>
        </w:rPr>
        <w:t>Ibid.</w:t>
      </w:r>
      <w:r w:rsidR="00A042E1">
        <w:rPr>
          <w:bCs/>
        </w:rPr>
        <w:t>)</w:t>
      </w:r>
      <w:r w:rsidR="00216679">
        <w:rPr>
          <w:bCs/>
        </w:rPr>
        <w:t xml:space="preserve">. In the light of this knowledge, </w:t>
      </w:r>
      <w:r w:rsidR="00216679" w:rsidRPr="0075206E">
        <w:rPr>
          <w:bCs/>
        </w:rPr>
        <w:t>Serious</w:t>
      </w:r>
      <w:r w:rsidR="00216679">
        <w:rPr>
          <w:bCs/>
        </w:rPr>
        <w:t xml:space="preserve"> Case Reviews have shown that </w:t>
      </w:r>
      <w:r w:rsidR="00C02A5A">
        <w:rPr>
          <w:bCs/>
        </w:rPr>
        <w:t xml:space="preserve">decisions </w:t>
      </w:r>
      <w:r w:rsidR="00A042E1">
        <w:rPr>
          <w:bCs/>
        </w:rPr>
        <w:t xml:space="preserve">made during care proceedings </w:t>
      </w:r>
      <w:r w:rsidR="00C02A5A" w:rsidRPr="00C02A5A">
        <w:rPr>
          <w:bCs/>
        </w:rPr>
        <w:t xml:space="preserve">can be </w:t>
      </w:r>
      <w:r w:rsidR="00CA5E37">
        <w:rPr>
          <w:bCs/>
        </w:rPr>
        <w:t xml:space="preserve">made in a second way and justified </w:t>
      </w:r>
      <w:r w:rsidR="00CA5E37" w:rsidRPr="00C02A5A">
        <w:rPr>
          <w:bCs/>
        </w:rPr>
        <w:t>through</w:t>
      </w:r>
      <w:r w:rsidR="00C02A5A">
        <w:rPr>
          <w:bCs/>
        </w:rPr>
        <w:t xml:space="preserve"> cultural relativist </w:t>
      </w:r>
      <w:r w:rsidR="00C02A5A" w:rsidRPr="00C02A5A">
        <w:rPr>
          <w:bCs/>
        </w:rPr>
        <w:t>reactions</w:t>
      </w:r>
      <w:r w:rsidR="00C02A5A">
        <w:rPr>
          <w:bCs/>
        </w:rPr>
        <w:t>. Here children can be placed with friends and families</w:t>
      </w:r>
      <w:r>
        <w:rPr>
          <w:bCs/>
        </w:rPr>
        <w:t>,</w:t>
      </w:r>
      <w:r w:rsidR="00C02A5A">
        <w:rPr>
          <w:bCs/>
        </w:rPr>
        <w:t xml:space="preserve"> </w:t>
      </w:r>
      <w:r w:rsidR="001505C0">
        <w:rPr>
          <w:bCs/>
        </w:rPr>
        <w:t>with</w:t>
      </w:r>
      <w:r w:rsidR="00152557">
        <w:rPr>
          <w:bCs/>
        </w:rPr>
        <w:t xml:space="preserve"> s</w:t>
      </w:r>
      <w:r w:rsidR="00C02A5A">
        <w:rPr>
          <w:bCs/>
        </w:rPr>
        <w:t xml:space="preserve">pecial </w:t>
      </w:r>
      <w:r w:rsidR="00FC5C2A">
        <w:rPr>
          <w:bCs/>
        </w:rPr>
        <w:t>guardians</w:t>
      </w:r>
      <w:r w:rsidR="00152557">
        <w:rPr>
          <w:bCs/>
        </w:rPr>
        <w:t>hip o</w:t>
      </w:r>
      <w:r w:rsidR="00C02A5A">
        <w:rPr>
          <w:bCs/>
        </w:rPr>
        <w:t xml:space="preserve">rders, for example, </w:t>
      </w:r>
      <w:r w:rsidR="008527B3">
        <w:rPr>
          <w:bCs/>
        </w:rPr>
        <w:t>because</w:t>
      </w:r>
      <w:r w:rsidR="00152557">
        <w:rPr>
          <w:bCs/>
        </w:rPr>
        <w:t>,</w:t>
      </w:r>
      <w:r w:rsidR="008527B3">
        <w:rPr>
          <w:bCs/>
        </w:rPr>
        <w:t xml:space="preserve"> in situations where </w:t>
      </w:r>
      <w:r w:rsidR="008527B3" w:rsidRPr="00C02A5A">
        <w:rPr>
          <w:bCs/>
        </w:rPr>
        <w:t xml:space="preserve">parents </w:t>
      </w:r>
      <w:r w:rsidR="008527B3">
        <w:rPr>
          <w:bCs/>
        </w:rPr>
        <w:t>are</w:t>
      </w:r>
      <w:r w:rsidR="008527B3" w:rsidRPr="00C02A5A">
        <w:rPr>
          <w:bCs/>
        </w:rPr>
        <w:t xml:space="preserve"> unable to care for their children</w:t>
      </w:r>
      <w:r w:rsidR="001505C0">
        <w:rPr>
          <w:bCs/>
        </w:rPr>
        <w:t>,</w:t>
      </w:r>
      <w:r w:rsidR="00216679">
        <w:rPr>
          <w:bCs/>
        </w:rPr>
        <w:t xml:space="preserve"> it is believed that </w:t>
      </w:r>
      <w:r w:rsidR="008527B3" w:rsidRPr="00C02A5A">
        <w:rPr>
          <w:bCs/>
        </w:rPr>
        <w:t>they should be cared for by their extended fa</w:t>
      </w:r>
      <w:r w:rsidR="008527B3" w:rsidRPr="001505C0">
        <w:rPr>
          <w:bCs/>
        </w:rPr>
        <w:t>mily</w:t>
      </w:r>
      <w:r w:rsidR="001505C0">
        <w:rPr>
          <w:bCs/>
        </w:rPr>
        <w:t xml:space="preserve"> (BSCB, 2014)</w:t>
      </w:r>
      <w:r w:rsidR="008527B3" w:rsidRPr="00C02A5A">
        <w:rPr>
          <w:bCs/>
        </w:rPr>
        <w:t>.</w:t>
      </w:r>
    </w:p>
    <w:p w:rsidR="0077554B" w:rsidRDefault="008527B3" w:rsidP="0077554B">
      <w:pPr>
        <w:pStyle w:val="NoSpacing"/>
        <w:ind w:firstLine="720"/>
        <w:rPr>
          <w:bCs/>
        </w:rPr>
      </w:pPr>
      <w:r>
        <w:rPr>
          <w:bCs/>
        </w:rPr>
        <w:t xml:space="preserve">By prioritising decisions </w:t>
      </w:r>
      <w:r w:rsidR="00534DAF">
        <w:rPr>
          <w:bCs/>
        </w:rPr>
        <w:t xml:space="preserve">in this </w:t>
      </w:r>
      <w:r w:rsidR="00CA5E37">
        <w:rPr>
          <w:bCs/>
        </w:rPr>
        <w:t xml:space="preserve">second </w:t>
      </w:r>
      <w:r w:rsidR="00534DAF">
        <w:rPr>
          <w:bCs/>
        </w:rPr>
        <w:t xml:space="preserve">way, </w:t>
      </w:r>
      <w:r>
        <w:rPr>
          <w:bCs/>
        </w:rPr>
        <w:t xml:space="preserve">the court can become quite a challenging environment if </w:t>
      </w:r>
      <w:r w:rsidR="001505C0" w:rsidRPr="001505C0">
        <w:rPr>
          <w:bCs/>
        </w:rPr>
        <w:t>guardians, family court advisors and social workers</w:t>
      </w:r>
      <w:r w:rsidR="001505C0">
        <w:rPr>
          <w:bCs/>
        </w:rPr>
        <w:t xml:space="preserve"> </w:t>
      </w:r>
      <w:r w:rsidR="00534DAF">
        <w:rPr>
          <w:bCs/>
        </w:rPr>
        <w:t xml:space="preserve">are seen to </w:t>
      </w:r>
      <w:r>
        <w:rPr>
          <w:bCs/>
        </w:rPr>
        <w:t xml:space="preserve">not fully understand </w:t>
      </w:r>
      <w:r w:rsidR="00A042E1">
        <w:rPr>
          <w:bCs/>
        </w:rPr>
        <w:t>or</w:t>
      </w:r>
      <w:r>
        <w:rPr>
          <w:bCs/>
        </w:rPr>
        <w:t xml:space="preserve"> lack</w:t>
      </w:r>
      <w:r w:rsidRPr="008527B3">
        <w:rPr>
          <w:bCs/>
        </w:rPr>
        <w:t xml:space="preserve"> knowledge o</w:t>
      </w:r>
      <w:r>
        <w:rPr>
          <w:bCs/>
        </w:rPr>
        <w:t>f</w:t>
      </w:r>
      <w:r w:rsidR="00216679">
        <w:rPr>
          <w:bCs/>
        </w:rPr>
        <w:t xml:space="preserve"> an</w:t>
      </w:r>
      <w:r w:rsidR="0075206E">
        <w:rPr>
          <w:bCs/>
        </w:rPr>
        <w:t xml:space="preserve"> </w:t>
      </w:r>
      <w:r w:rsidR="00216679">
        <w:rPr>
          <w:bCs/>
        </w:rPr>
        <w:t xml:space="preserve">individual </w:t>
      </w:r>
      <w:r w:rsidR="00A042E1">
        <w:rPr>
          <w:bCs/>
        </w:rPr>
        <w:t>family’s</w:t>
      </w:r>
      <w:r w:rsidR="0075206E">
        <w:rPr>
          <w:bCs/>
        </w:rPr>
        <w:t xml:space="preserve"> </w:t>
      </w:r>
      <w:r w:rsidRPr="008527B3">
        <w:rPr>
          <w:bCs/>
        </w:rPr>
        <w:t>culture.</w:t>
      </w:r>
      <w:r w:rsidR="0075206E">
        <w:rPr>
          <w:bCs/>
        </w:rPr>
        <w:t xml:space="preserve"> At these times the </w:t>
      </w:r>
      <w:r w:rsidR="00216679">
        <w:rPr>
          <w:bCs/>
        </w:rPr>
        <w:t>drive</w:t>
      </w:r>
      <w:r w:rsidR="0075206E">
        <w:rPr>
          <w:bCs/>
        </w:rPr>
        <w:t xml:space="preserve"> to place a child </w:t>
      </w:r>
      <w:r w:rsidR="0075206E" w:rsidRPr="0075206E">
        <w:rPr>
          <w:bCs/>
        </w:rPr>
        <w:t>with friends and families</w:t>
      </w:r>
      <w:r w:rsidR="0075206E">
        <w:rPr>
          <w:bCs/>
        </w:rPr>
        <w:t xml:space="preserve"> </w:t>
      </w:r>
      <w:r w:rsidR="00216679">
        <w:rPr>
          <w:bCs/>
        </w:rPr>
        <w:t>can fail to take into account the pressure that will be placed on the family system and the views and wishes of the child themselves</w:t>
      </w:r>
      <w:r w:rsidR="00A042E1">
        <w:rPr>
          <w:bCs/>
        </w:rPr>
        <w:t xml:space="preserve"> (</w:t>
      </w:r>
      <w:r w:rsidR="00EA6849">
        <w:rPr>
          <w:bCs/>
        </w:rPr>
        <w:t>Allen and Adams, 2013</w:t>
      </w:r>
      <w:r w:rsidR="00A042E1">
        <w:rPr>
          <w:bCs/>
        </w:rPr>
        <w:t>)</w:t>
      </w:r>
      <w:r w:rsidR="00216679">
        <w:rPr>
          <w:bCs/>
        </w:rPr>
        <w:t>. As well as creating opportunities for interfamilial conflict, which if not fully anticipated can escalate in some very violent ways</w:t>
      </w:r>
      <w:r w:rsidR="00A042E1">
        <w:rPr>
          <w:bCs/>
        </w:rPr>
        <w:t xml:space="preserve"> (</w:t>
      </w:r>
      <w:r w:rsidR="00A31838">
        <w:rPr>
          <w:bCs/>
        </w:rPr>
        <w:t xml:space="preserve">O’Higgins, </w:t>
      </w:r>
      <w:r w:rsidR="00EA6849">
        <w:rPr>
          <w:bCs/>
        </w:rPr>
        <w:t>1993</w:t>
      </w:r>
      <w:r w:rsidR="00A042E1">
        <w:rPr>
          <w:bCs/>
        </w:rPr>
        <w:t xml:space="preserve">), </w:t>
      </w:r>
      <w:r w:rsidR="00216679">
        <w:rPr>
          <w:bCs/>
        </w:rPr>
        <w:t xml:space="preserve">family members can </w:t>
      </w:r>
      <w:r w:rsidR="00534DAF">
        <w:rPr>
          <w:bCs/>
        </w:rPr>
        <w:t xml:space="preserve">also </w:t>
      </w:r>
      <w:r w:rsidR="00216679">
        <w:rPr>
          <w:bCs/>
        </w:rPr>
        <w:t xml:space="preserve">feel obliged to accept responsibility for children and large sibling groups </w:t>
      </w:r>
      <w:r w:rsidR="00A042E1">
        <w:rPr>
          <w:bCs/>
        </w:rPr>
        <w:t xml:space="preserve">even if they do not have the </w:t>
      </w:r>
      <w:r w:rsidR="00216679">
        <w:rPr>
          <w:bCs/>
        </w:rPr>
        <w:t xml:space="preserve">resources to do so. </w:t>
      </w:r>
    </w:p>
    <w:p w:rsidR="0077554B" w:rsidRDefault="004272E1" w:rsidP="0077554B">
      <w:pPr>
        <w:pStyle w:val="NoSpacing"/>
        <w:ind w:firstLine="720"/>
      </w:pPr>
      <w:r>
        <w:rPr>
          <w:bCs/>
        </w:rPr>
        <w:t xml:space="preserve">Regardless of the decisions that are taken, it is clear that when any action is justified though pathologising or cultural relativist </w:t>
      </w:r>
      <w:r w:rsidR="00E95A6F">
        <w:rPr>
          <w:bCs/>
        </w:rPr>
        <w:t>reactions</w:t>
      </w:r>
      <w:r w:rsidR="0077554B">
        <w:rPr>
          <w:bCs/>
        </w:rPr>
        <w:t>,</w:t>
      </w:r>
      <w:r w:rsidR="00E95A6F">
        <w:rPr>
          <w:bCs/>
        </w:rPr>
        <w:t xml:space="preserve"> </w:t>
      </w:r>
      <w:r w:rsidR="00534DAF">
        <w:rPr>
          <w:bCs/>
        </w:rPr>
        <w:t>c</w:t>
      </w:r>
      <w:r>
        <w:t>are proceeding are likely to fail</w:t>
      </w:r>
      <w:r w:rsidR="0057738C" w:rsidRPr="005132D9">
        <w:t xml:space="preserve"> Gypsy</w:t>
      </w:r>
      <w:r w:rsidR="0057738C">
        <w:t>, Roma</w:t>
      </w:r>
      <w:r w:rsidR="0057738C" w:rsidRPr="005132D9">
        <w:t xml:space="preserve"> and Travelle</w:t>
      </w:r>
      <w:r w:rsidR="0057738C">
        <w:t>r communities</w:t>
      </w:r>
      <w:r w:rsidR="0077554B">
        <w:t>,</w:t>
      </w:r>
      <w:r w:rsidR="0057738C">
        <w:t xml:space="preserve"> as well as</w:t>
      </w:r>
      <w:r w:rsidR="0077554B">
        <w:t xml:space="preserve"> the</w:t>
      </w:r>
      <w:r w:rsidR="0057738C">
        <w:t xml:space="preserve"> Gypsy, Roma and Traveller children</w:t>
      </w:r>
      <w:r w:rsidR="0057738C" w:rsidRPr="005132D9">
        <w:t xml:space="preserve"> themselves.</w:t>
      </w:r>
      <w:r w:rsidR="006328E0" w:rsidRPr="006328E0">
        <w:t xml:space="preserve"> </w:t>
      </w:r>
      <w:r>
        <w:t>If</w:t>
      </w:r>
      <w:r w:rsidR="000621B3">
        <w:t xml:space="preserve"> </w:t>
      </w:r>
      <w:r w:rsidR="00E608FE" w:rsidRPr="006328E0">
        <w:t xml:space="preserve">evidence to </w:t>
      </w:r>
      <w:r>
        <w:t>inform</w:t>
      </w:r>
      <w:r w:rsidR="00E608FE" w:rsidRPr="006328E0">
        <w:t xml:space="preserve"> care proceedings </w:t>
      </w:r>
      <w:r>
        <w:t>is</w:t>
      </w:r>
      <w:r w:rsidR="00E608FE" w:rsidRPr="006328E0">
        <w:t xml:space="preserve"> </w:t>
      </w:r>
      <w:r w:rsidR="000621B3">
        <w:t xml:space="preserve">determined by </w:t>
      </w:r>
      <w:r>
        <w:t xml:space="preserve">the </w:t>
      </w:r>
      <w:r w:rsidR="000621B3">
        <w:t xml:space="preserve">subjective assumptions </w:t>
      </w:r>
      <w:r w:rsidR="00E95A6F">
        <w:t>of the professional</w:t>
      </w:r>
      <w:r>
        <w:t xml:space="preserve">, and </w:t>
      </w:r>
      <w:r w:rsidR="006709A9">
        <w:t xml:space="preserve">to some extent the </w:t>
      </w:r>
      <w:r w:rsidR="00A042E1">
        <w:t>families involved</w:t>
      </w:r>
      <w:r w:rsidR="00534DAF">
        <w:t xml:space="preserve"> too</w:t>
      </w:r>
      <w:r w:rsidR="00E95A6F">
        <w:t>,</w:t>
      </w:r>
      <w:r w:rsidR="00A042E1">
        <w:t xml:space="preserve"> and </w:t>
      </w:r>
      <w:r>
        <w:t xml:space="preserve">do </w:t>
      </w:r>
      <w:r w:rsidR="00E608FE" w:rsidRPr="006328E0">
        <w:t xml:space="preserve">not </w:t>
      </w:r>
      <w:r w:rsidR="00E95A6F">
        <w:t>reflect</w:t>
      </w:r>
      <w:r w:rsidR="00E608FE" w:rsidRPr="006328E0">
        <w:t xml:space="preserve"> the realities and lived experiences,</w:t>
      </w:r>
      <w:r>
        <w:t xml:space="preserve"> or potential lived experiences of the child, it is arguable that justice </w:t>
      </w:r>
      <w:r w:rsidR="00A042E1">
        <w:t>is not being</w:t>
      </w:r>
      <w:r>
        <w:t xml:space="preserve"> served</w:t>
      </w:r>
      <w:r w:rsidR="00534DAF">
        <w:t xml:space="preserve"> either</w:t>
      </w:r>
      <w:r>
        <w:t xml:space="preserve">. </w:t>
      </w:r>
    </w:p>
    <w:p w:rsidR="0077554B" w:rsidRDefault="0077554B" w:rsidP="0077554B">
      <w:pPr>
        <w:pStyle w:val="NoSpacing"/>
        <w:ind w:firstLine="720"/>
      </w:pPr>
      <w:r>
        <w:rPr>
          <w:bCs/>
        </w:rPr>
        <w:t>T</w:t>
      </w:r>
      <w:r w:rsidR="006709A9">
        <w:rPr>
          <w:bCs/>
        </w:rPr>
        <w:t xml:space="preserve">his paper </w:t>
      </w:r>
      <w:r w:rsidR="006709A9">
        <w:t xml:space="preserve">will explore the various ways in which automatic </w:t>
      </w:r>
      <w:r w:rsidR="006328E0">
        <w:t>prejudice</w:t>
      </w:r>
      <w:r w:rsidR="006328E0" w:rsidRPr="00881847">
        <w:t xml:space="preserve"> </w:t>
      </w:r>
      <w:r w:rsidR="006709A9">
        <w:t>toward Gypsies, Roma and Travellelrs can be reduced.  By o</w:t>
      </w:r>
      <w:r w:rsidR="00515D04">
        <w:t xml:space="preserve">utlining opportunities for </w:t>
      </w:r>
      <w:r w:rsidR="006709A9">
        <w:t xml:space="preserve">best </w:t>
      </w:r>
      <w:r w:rsidR="00515D04">
        <w:t xml:space="preserve">practice, </w:t>
      </w:r>
      <w:r w:rsidR="00F90447">
        <w:t>this</w:t>
      </w:r>
      <w:r w:rsidR="00515D04">
        <w:t xml:space="preserve"> </w:t>
      </w:r>
      <w:r w:rsidR="00F90447">
        <w:t xml:space="preserve">paper will provide a preliminary reflection on the pre-requisite knowledge, values and skills needed to ensure that decisions made during care proceedings actively </w:t>
      </w:r>
      <w:r w:rsidR="00515D04">
        <w:t xml:space="preserve">consider </w:t>
      </w:r>
      <w:r w:rsidR="00F90447">
        <w:t>the</w:t>
      </w:r>
      <w:r w:rsidR="00515D04">
        <w:t xml:space="preserve"> views, wishes</w:t>
      </w:r>
      <w:r w:rsidR="00274E62">
        <w:t>,</w:t>
      </w:r>
      <w:r w:rsidR="00F90447">
        <w:t xml:space="preserve"> </w:t>
      </w:r>
      <w:r w:rsidR="00F90447" w:rsidRPr="00892F88">
        <w:t xml:space="preserve">realities and </w:t>
      </w:r>
      <w:r w:rsidR="00274E62">
        <w:t xml:space="preserve">rights </w:t>
      </w:r>
      <w:r>
        <w:t>of the</w:t>
      </w:r>
      <w:r w:rsidR="00F90447" w:rsidRPr="00892F88">
        <w:t xml:space="preserve"> child</w:t>
      </w:r>
      <w:r w:rsidR="00515D04">
        <w:t xml:space="preserve"> whilst identifying and challenging </w:t>
      </w:r>
      <w:r w:rsidR="006709A9">
        <w:t>automatic prejudice</w:t>
      </w:r>
      <w:r w:rsidR="00515D04">
        <w:t xml:space="preserve"> in all of its manifestations</w:t>
      </w:r>
      <w:r w:rsidR="00E608FE" w:rsidRPr="00484A3C">
        <w:t xml:space="preserve">. </w:t>
      </w:r>
    </w:p>
    <w:p w:rsidR="00274E62" w:rsidRDefault="00274E62" w:rsidP="0077554B">
      <w:pPr>
        <w:pStyle w:val="NoSpacing"/>
        <w:ind w:firstLine="720"/>
      </w:pPr>
      <w:r w:rsidRPr="00DB5B13">
        <w:t xml:space="preserve">Before moving on </w:t>
      </w:r>
      <w:r w:rsidR="006709A9">
        <w:t xml:space="preserve">any </w:t>
      </w:r>
      <w:r w:rsidRPr="00DB5B13">
        <w:t xml:space="preserve">further, </w:t>
      </w:r>
      <w:r>
        <w:t>it is important to note that i</w:t>
      </w:r>
      <w:r w:rsidRPr="00484A3C">
        <w:t xml:space="preserve">t is not always well recognised that the groups of people often homogenised under the umbrella term </w:t>
      </w:r>
      <w:r w:rsidR="00D31C60">
        <w:t>‘</w:t>
      </w:r>
      <w:r>
        <w:t>Gypsy</w:t>
      </w:r>
      <w:r w:rsidR="00D31C60">
        <w:t>’</w:t>
      </w:r>
      <w:r w:rsidRPr="00484A3C">
        <w:t xml:space="preserve">, </w:t>
      </w:r>
      <w:r w:rsidR="00D31C60">
        <w:t>‘</w:t>
      </w:r>
      <w:r w:rsidRPr="00484A3C">
        <w:t>Roma</w:t>
      </w:r>
      <w:r w:rsidR="00D31C60">
        <w:t>’</w:t>
      </w:r>
      <w:r w:rsidRPr="00484A3C">
        <w:t xml:space="preserve"> and </w:t>
      </w:r>
      <w:r w:rsidR="00D31C60">
        <w:t>‘</w:t>
      </w:r>
      <w:r w:rsidRPr="00484A3C">
        <w:t>Traveller</w:t>
      </w:r>
      <w:r w:rsidR="00D31C60">
        <w:t>’</w:t>
      </w:r>
      <w:r w:rsidRPr="00484A3C">
        <w:rPr>
          <w:rFonts w:eastAsia="Calibri"/>
          <w:lang w:eastAsia="en-US"/>
        </w:rPr>
        <w:t xml:space="preserve"> </w:t>
      </w:r>
      <w:r w:rsidRPr="00484A3C">
        <w:t xml:space="preserve">actually constitute a rich and diverse group of </w:t>
      </w:r>
      <w:r w:rsidRPr="00484A3C">
        <w:lastRenderedPageBreak/>
        <w:t xml:space="preserve">communities who each go under different names, and often distinguish themselves carefully from one another. </w:t>
      </w:r>
      <w:r w:rsidRPr="00274E62">
        <w:t xml:space="preserve">While the following descriptions </w:t>
      </w:r>
      <w:r w:rsidR="000E36AF">
        <w:t xml:space="preserve">are </w:t>
      </w:r>
      <w:r w:rsidR="006709A9">
        <w:t xml:space="preserve">rather </w:t>
      </w:r>
      <w:r w:rsidR="000E36AF">
        <w:t>simp</w:t>
      </w:r>
      <w:r w:rsidR="00AC66E0">
        <w:t xml:space="preserve">listic, they are intended to </w:t>
      </w:r>
      <w:r w:rsidR="000E36AF">
        <w:t>h</w:t>
      </w:r>
      <w:r w:rsidR="00AC66E0">
        <w:t>el</w:t>
      </w:r>
      <w:r w:rsidR="00A042E1">
        <w:t>p</w:t>
      </w:r>
      <w:r w:rsidR="000E36AF">
        <w:t xml:space="preserve"> those </w:t>
      </w:r>
      <w:r w:rsidRPr="00274E62">
        <w:t xml:space="preserve">beginning to develop an important understanding of specificity and </w:t>
      </w:r>
      <w:r w:rsidR="000E36AF">
        <w:t xml:space="preserve">the need to </w:t>
      </w:r>
      <w:r w:rsidRPr="00274E62">
        <w:t>establish the necessary foundations from wh</w:t>
      </w:r>
      <w:r w:rsidR="0077554B">
        <w:t>ich to build cultural</w:t>
      </w:r>
      <w:r w:rsidR="000E36AF">
        <w:t xml:space="preserve"> competence and professional capability</w:t>
      </w:r>
      <w:r w:rsidR="006709A9">
        <w:t xml:space="preserve"> when working with Gypsy, Roma and Traveller people</w:t>
      </w:r>
      <w:r w:rsidRPr="00274E62">
        <w:t>.</w:t>
      </w:r>
    </w:p>
    <w:p w:rsidR="0077554B" w:rsidRDefault="0077554B" w:rsidP="0077554B">
      <w:pPr>
        <w:pStyle w:val="NoSpacing"/>
        <w:ind w:firstLine="720"/>
      </w:pPr>
    </w:p>
    <w:p w:rsidR="00892F88" w:rsidRPr="0077554B" w:rsidRDefault="00892F88" w:rsidP="0077554B">
      <w:pPr>
        <w:pStyle w:val="NoSpacing"/>
        <w:rPr>
          <w:b/>
        </w:rPr>
      </w:pPr>
      <w:r w:rsidRPr="0077554B">
        <w:rPr>
          <w:b/>
        </w:rPr>
        <w:t>Who are Gypsies, Roma and Travellers?</w:t>
      </w:r>
    </w:p>
    <w:p w:rsidR="0077554B" w:rsidRDefault="00E53B04" w:rsidP="0077554B">
      <w:pPr>
        <w:pStyle w:val="NoSpacing"/>
      </w:pPr>
      <w:r w:rsidRPr="00F41A2C">
        <w:t>Romani (English) Gypsies</w:t>
      </w:r>
      <w:r w:rsidR="00836301" w:rsidRPr="00F41A2C">
        <w:t xml:space="preserve"> (</w:t>
      </w:r>
      <w:r w:rsidRPr="00F41A2C">
        <w:t>Romanichal, or Romani Chals as they are sometimes termed</w:t>
      </w:r>
      <w:r w:rsidR="00836301" w:rsidRPr="00F41A2C">
        <w:t>)</w:t>
      </w:r>
      <w:r w:rsidRPr="00F41A2C">
        <w:t xml:space="preserve">, </w:t>
      </w:r>
      <w:r w:rsidR="00E030BB" w:rsidRPr="00F41A2C">
        <w:t>originally came to Europe from India someti</w:t>
      </w:r>
      <w:r w:rsidR="00A042E1">
        <w:t>me in the 13th or 14th century. T</w:t>
      </w:r>
      <w:r w:rsidR="00E030BB" w:rsidRPr="00F41A2C">
        <w:t>hey were first recorded in British history in 1502, and have maintained a distinctive culture since this time. Members of th</w:t>
      </w:r>
      <w:r w:rsidR="00836301" w:rsidRPr="00F41A2C">
        <w:t>is</w:t>
      </w:r>
      <w:r w:rsidR="00E030BB" w:rsidRPr="00F41A2C">
        <w:t xml:space="preserve"> community </w:t>
      </w:r>
      <w:r w:rsidRPr="00F41A2C">
        <w:t xml:space="preserve">often speak Romani, or </w:t>
      </w:r>
      <w:r w:rsidR="00D31C60">
        <w:t>‘</w:t>
      </w:r>
      <w:r w:rsidRPr="00F41A2C">
        <w:t>pogadi chib</w:t>
      </w:r>
      <w:r w:rsidR="00D31C60">
        <w:t>’</w:t>
      </w:r>
      <w:r w:rsidRPr="00F41A2C">
        <w:t>, which has its origin in an ancient Sanskrit</w:t>
      </w:r>
      <w:r w:rsidRPr="00484A3C">
        <w:t xml:space="preserve"> language that was first spok</w:t>
      </w:r>
      <w:r w:rsidR="00555462">
        <w:t>en in the Indus Valley, in the N</w:t>
      </w:r>
      <w:r w:rsidR="00555462" w:rsidRPr="00484A3C">
        <w:t>orth-western</w:t>
      </w:r>
      <w:r w:rsidRPr="00484A3C">
        <w:t xml:space="preserve"> region of the Indian subcontinent, over a thousand years ago. </w:t>
      </w:r>
      <w:r w:rsidR="00274E62" w:rsidRPr="00E305B1">
        <w:t>In cases since 1989, it has been established through the courts that</w:t>
      </w:r>
      <w:r w:rsidR="00274E62">
        <w:t xml:space="preserve"> </w:t>
      </w:r>
      <w:r w:rsidR="00274E62" w:rsidRPr="00E305B1">
        <w:t>the customs and traditions of Romani Gypsies</w:t>
      </w:r>
      <w:r w:rsidR="00274E62" w:rsidRPr="00A042E1">
        <w:t>,</w:t>
      </w:r>
      <w:r w:rsidR="00274E62" w:rsidRPr="00E305B1">
        <w:t xml:space="preserve"> should be protected</w:t>
      </w:r>
      <w:r w:rsidR="00274E62">
        <w:t xml:space="preserve"> </w:t>
      </w:r>
      <w:r w:rsidR="00274E62" w:rsidRPr="00E305B1">
        <w:t>under equality legislation</w:t>
      </w:r>
      <w:r w:rsidR="0077554B">
        <w:t xml:space="preserve"> </w:t>
      </w:r>
      <w:r w:rsidR="0077554B" w:rsidRPr="00A042E1">
        <w:t>(</w:t>
      </w:r>
      <w:r w:rsidR="0077554B" w:rsidRPr="00A042E1">
        <w:rPr>
          <w:iCs/>
        </w:rPr>
        <w:t>Commission for Racial Equality v Dutton</w:t>
      </w:r>
      <w:r w:rsidR="0077554B" w:rsidRPr="00A042E1">
        <w:t>, 1989)</w:t>
      </w:r>
      <w:r w:rsidR="00274E62" w:rsidRPr="00E305B1">
        <w:t>.</w:t>
      </w:r>
    </w:p>
    <w:p w:rsidR="0077554B" w:rsidRDefault="0077554B" w:rsidP="0077554B">
      <w:pPr>
        <w:pStyle w:val="NoSpacing"/>
        <w:ind w:firstLine="720"/>
      </w:pPr>
      <w:r>
        <w:t xml:space="preserve">The </w:t>
      </w:r>
      <w:r w:rsidR="00836301" w:rsidRPr="00484A3C">
        <w:t xml:space="preserve">word </w:t>
      </w:r>
      <w:r w:rsidR="00D31C60">
        <w:t>‘</w:t>
      </w:r>
      <w:r w:rsidR="00836301" w:rsidRPr="00484A3C">
        <w:t>Gypsy</w:t>
      </w:r>
      <w:r w:rsidR="00D31C60">
        <w:t>’</w:t>
      </w:r>
      <w:r w:rsidR="00836301" w:rsidRPr="00484A3C">
        <w:t xml:space="preserve"> is not a Romani word but a distorted version of the </w:t>
      </w:r>
      <w:r>
        <w:t xml:space="preserve">English </w:t>
      </w:r>
      <w:r w:rsidR="00E305B1">
        <w:t>word</w:t>
      </w:r>
      <w:r w:rsidR="00836301" w:rsidRPr="00484A3C">
        <w:t xml:space="preserve"> </w:t>
      </w:r>
      <w:r w:rsidR="00D31C60">
        <w:t>‘</w:t>
      </w:r>
      <w:r w:rsidR="00836301" w:rsidRPr="00484A3C">
        <w:t>Egyptian</w:t>
      </w:r>
      <w:r w:rsidR="00D31C60">
        <w:t>’</w:t>
      </w:r>
      <w:r w:rsidR="00A042E1">
        <w:t>,</w:t>
      </w:r>
      <w:r w:rsidR="00836301" w:rsidRPr="00484A3C">
        <w:t xml:space="preserve"> </w:t>
      </w:r>
      <w:r w:rsidR="00A042E1">
        <w:t xml:space="preserve">a label </w:t>
      </w:r>
      <w:r w:rsidR="00E305B1">
        <w:t xml:space="preserve">given to them by society </w:t>
      </w:r>
      <w:r w:rsidR="000D255B" w:rsidRPr="00484A3C">
        <w:t>in the 16</w:t>
      </w:r>
      <w:r w:rsidR="000D255B" w:rsidRPr="00484A3C">
        <w:rPr>
          <w:vertAlign w:val="superscript"/>
        </w:rPr>
        <w:t>th</w:t>
      </w:r>
      <w:r w:rsidR="000D255B" w:rsidRPr="00484A3C">
        <w:t xml:space="preserve"> century. Today t</w:t>
      </w:r>
      <w:r w:rsidR="00836301" w:rsidRPr="00484A3C">
        <w:t xml:space="preserve">he word </w:t>
      </w:r>
      <w:r w:rsidR="00D31C60">
        <w:t>‘</w:t>
      </w:r>
      <w:r w:rsidR="00836301" w:rsidRPr="00484A3C">
        <w:t>Gypsy</w:t>
      </w:r>
      <w:r w:rsidR="00D31C60">
        <w:t>’</w:t>
      </w:r>
      <w:r w:rsidR="00836301" w:rsidRPr="00484A3C">
        <w:t xml:space="preserve"> is often used by non-Gypsies</w:t>
      </w:r>
      <w:r w:rsidR="000D255B" w:rsidRPr="00484A3C">
        <w:t xml:space="preserve"> </w:t>
      </w:r>
      <w:r w:rsidR="00836301" w:rsidRPr="00484A3C">
        <w:t xml:space="preserve">to identify, or label, the </w:t>
      </w:r>
      <w:r w:rsidR="00A042E1">
        <w:t>whole Travelling population,</w:t>
      </w:r>
      <w:r w:rsidR="00836301" w:rsidRPr="00484A3C">
        <w:t xml:space="preserve"> </w:t>
      </w:r>
      <w:r w:rsidR="00A042E1">
        <w:t xml:space="preserve">it </w:t>
      </w:r>
      <w:r w:rsidR="00AC66E0" w:rsidRPr="00484A3C">
        <w:t>i</w:t>
      </w:r>
      <w:r w:rsidR="00AC66E0">
        <w:t>s</w:t>
      </w:r>
      <w:r w:rsidR="00836301" w:rsidRPr="00484A3C">
        <w:t xml:space="preserve"> frequently used within the</w:t>
      </w:r>
      <w:r w:rsidR="000D255B" w:rsidRPr="00484A3C">
        <w:t xml:space="preserve"> </w:t>
      </w:r>
      <w:r w:rsidR="00836301" w:rsidRPr="00484A3C">
        <w:t>media as a racist term of abu</w:t>
      </w:r>
      <w:r w:rsidR="00274E62">
        <w:t xml:space="preserve">se, especially when abbreviated </w:t>
      </w:r>
      <w:r w:rsidR="00555462">
        <w:t>(Allen and Adams, 2013)</w:t>
      </w:r>
      <w:r w:rsidR="00836301" w:rsidRPr="00484A3C">
        <w:t xml:space="preserve">. </w:t>
      </w:r>
      <w:r w:rsidR="000D255B" w:rsidRPr="00484A3C">
        <w:t xml:space="preserve">This </w:t>
      </w:r>
      <w:r w:rsidR="00A042E1">
        <w:t xml:space="preserve">understanding </w:t>
      </w:r>
      <w:r w:rsidR="000D255B" w:rsidRPr="00484A3C">
        <w:t xml:space="preserve">is particularly relevant for some Roma communities. </w:t>
      </w:r>
    </w:p>
    <w:p w:rsidR="0077554B" w:rsidRDefault="000D255B" w:rsidP="0077554B">
      <w:pPr>
        <w:pStyle w:val="NoSpacing"/>
        <w:ind w:firstLine="720"/>
      </w:pPr>
      <w:r w:rsidRPr="00484A3C">
        <w:t xml:space="preserve">Roma communities share historical origins with Romani Gypsies. They too migrated out of India sometime in the 13th or 14th century but generally only began to migrate to the UK </w:t>
      </w:r>
      <w:r w:rsidR="00A042E1">
        <w:t>in the</w:t>
      </w:r>
      <w:r w:rsidRPr="00484A3C">
        <w:t xml:space="preserve"> 1990s, first as asylum seekers fleeing persecution and discrimination in different countries in Central and Eastern Europe, and subsequently as migrants from A8 EU accession countries. For Roma people the name </w:t>
      </w:r>
      <w:r w:rsidR="00D31C60">
        <w:t>‘</w:t>
      </w:r>
      <w:r w:rsidRPr="00484A3C">
        <w:t>Gypsy</w:t>
      </w:r>
      <w:r w:rsidR="00D31C60">
        <w:t>’</w:t>
      </w:r>
      <w:r w:rsidRPr="00484A3C">
        <w:t xml:space="preserve"> </w:t>
      </w:r>
      <w:r w:rsidR="00A042E1">
        <w:t xml:space="preserve">can be </w:t>
      </w:r>
      <w:r w:rsidR="00274E62">
        <w:t xml:space="preserve">particularly </w:t>
      </w:r>
      <w:r w:rsidR="00A042E1">
        <w:t>insensitive</w:t>
      </w:r>
      <w:r w:rsidR="00836301" w:rsidRPr="00484A3C">
        <w:t>, since in Sinti, a variation on the Romani language, the</w:t>
      </w:r>
      <w:r w:rsidRPr="00484A3C">
        <w:t xml:space="preserve"> </w:t>
      </w:r>
      <w:r w:rsidR="00836301" w:rsidRPr="00484A3C">
        <w:t xml:space="preserve">English word </w:t>
      </w:r>
      <w:r w:rsidR="00D31C60">
        <w:t>‘</w:t>
      </w:r>
      <w:r w:rsidR="00836301" w:rsidRPr="00484A3C">
        <w:t>Gypsy</w:t>
      </w:r>
      <w:r w:rsidR="00D31C60">
        <w:t>’</w:t>
      </w:r>
      <w:r w:rsidR="00836301" w:rsidRPr="00484A3C">
        <w:t xml:space="preserve"> literally translates as </w:t>
      </w:r>
      <w:r w:rsidR="00D31C60">
        <w:t>‘</w:t>
      </w:r>
      <w:r w:rsidR="00836301" w:rsidRPr="00484A3C">
        <w:t>dirty</w:t>
      </w:r>
      <w:r w:rsidR="00D31C60">
        <w:t>’</w:t>
      </w:r>
      <w:r w:rsidR="00836301" w:rsidRPr="00484A3C">
        <w:t xml:space="preserve">. </w:t>
      </w:r>
      <w:r w:rsidRPr="00484A3C">
        <w:t xml:space="preserve">Therefore in referring to a Roma person as a Gypsy, or asking them to self-ascribe in this way, could be </w:t>
      </w:r>
      <w:r w:rsidR="00D56981">
        <w:t>deeply</w:t>
      </w:r>
      <w:r w:rsidR="00A042E1" w:rsidRPr="00A042E1">
        <w:t xml:space="preserve"> </w:t>
      </w:r>
      <w:r w:rsidR="00A042E1">
        <w:t>offensive</w:t>
      </w:r>
      <w:r w:rsidRPr="00484A3C">
        <w:t xml:space="preserve">. </w:t>
      </w:r>
    </w:p>
    <w:p w:rsidR="0077554B" w:rsidRDefault="00E53B04" w:rsidP="0077554B">
      <w:pPr>
        <w:pStyle w:val="NoSpacing"/>
        <w:ind w:firstLine="720"/>
      </w:pPr>
      <w:r w:rsidRPr="00484A3C">
        <w:t xml:space="preserve">Another principal Traveller group in </w:t>
      </w:r>
      <w:r w:rsidR="00185A54" w:rsidRPr="00484A3C">
        <w:t xml:space="preserve">England are </w:t>
      </w:r>
      <w:r w:rsidRPr="00484A3C">
        <w:t xml:space="preserve">Irish Travellers, sometimes self-referred to as </w:t>
      </w:r>
      <w:r w:rsidR="00D31C60">
        <w:t>‘</w:t>
      </w:r>
      <w:r w:rsidRPr="00484A3C">
        <w:t>Pavees</w:t>
      </w:r>
      <w:r w:rsidR="00D31C60">
        <w:t>’</w:t>
      </w:r>
      <w:r w:rsidRPr="00484A3C">
        <w:t xml:space="preserve"> within the Irish Traveller community. Although some of their traditions may be similar to those of Romani Gypsies, McVeigh (1997) states that Irish Travellers have their origins in a Celtic, and possibly pre-Celtic, nomadic population in Ireland. According to </w:t>
      </w:r>
      <w:r w:rsidR="00AC238C">
        <w:t>Kenrick (1994</w:t>
      </w:r>
      <w:r w:rsidRPr="00484A3C">
        <w:t>), they have travelled within the UK since the 19th century, but the inclusi</w:t>
      </w:r>
      <w:r w:rsidR="00E95A6F">
        <w:t>on of the words ‘</w:t>
      </w:r>
      <w:r w:rsidRPr="00484A3C">
        <w:t>counterfeit Egyptians</w:t>
      </w:r>
      <w:r w:rsidR="00E95A6F">
        <w:t>’</w:t>
      </w:r>
      <w:r w:rsidRPr="00484A3C">
        <w:t xml:space="preserve"> in the </w:t>
      </w:r>
      <w:r w:rsidRPr="00E95A6F">
        <w:t xml:space="preserve"> Punishment of Vagabonds Calling Themselves Egyptians Act</w:t>
      </w:r>
      <w:r w:rsidR="0077554B">
        <w:t xml:space="preserve"> </w:t>
      </w:r>
      <w:r w:rsidR="0077554B" w:rsidRPr="00E95A6F">
        <w:t>1562</w:t>
      </w:r>
      <w:r w:rsidRPr="00E95A6F">
        <w:t xml:space="preserve">, </w:t>
      </w:r>
      <w:r w:rsidRPr="00484A3C">
        <w:t xml:space="preserve">suggests that Irish Travellers might have </w:t>
      </w:r>
      <w:r w:rsidR="00D56981">
        <w:t xml:space="preserve">been living and travelling </w:t>
      </w:r>
      <w:r w:rsidRPr="00484A3C">
        <w:t xml:space="preserve">in the UK well before that date. </w:t>
      </w:r>
      <w:r w:rsidR="00A042E1">
        <w:t>In cases since</w:t>
      </w:r>
      <w:r w:rsidR="00E305B1">
        <w:t xml:space="preserve"> 2000</w:t>
      </w:r>
      <w:r w:rsidR="00E95A6F">
        <w:t>,</w:t>
      </w:r>
      <w:r w:rsidR="00E305B1">
        <w:t xml:space="preserve"> </w:t>
      </w:r>
      <w:r w:rsidR="00A042E1">
        <w:t xml:space="preserve">Irish Travellers </w:t>
      </w:r>
      <w:r w:rsidR="00D56981">
        <w:t xml:space="preserve">are also protected under </w:t>
      </w:r>
      <w:r w:rsidR="00D56981" w:rsidRPr="00E305B1">
        <w:t>equality legislation.</w:t>
      </w:r>
      <w:r w:rsidR="00A042E1" w:rsidRPr="00A042E1">
        <w:rPr>
          <w:i/>
          <w:iCs/>
        </w:rPr>
        <w:t xml:space="preserve"> </w:t>
      </w:r>
      <w:r w:rsidR="00A042E1" w:rsidRPr="00A042E1">
        <w:rPr>
          <w:iCs/>
        </w:rPr>
        <w:t>(O’Leary and others v Punch Retail and others</w:t>
      </w:r>
      <w:r w:rsidR="00A042E1" w:rsidRPr="00A042E1">
        <w:t>, 2000)</w:t>
      </w:r>
    </w:p>
    <w:p w:rsidR="000138F0" w:rsidRDefault="000138F0" w:rsidP="0077554B">
      <w:pPr>
        <w:pStyle w:val="NoSpacing"/>
        <w:ind w:firstLine="720"/>
      </w:pPr>
      <w:r w:rsidRPr="000138F0">
        <w:t>In addition to Romani (English) Gypsies, Roma and Irish Travellers, there are Scottish Gypsies and Scottish Travellers, Welsh Gypsies, New Travellers, Showmen, Circus People and Boat People</w:t>
      </w:r>
      <w:r w:rsidR="00AC66E0">
        <w:t xml:space="preserve"> living in Britain</w:t>
      </w:r>
      <w:r w:rsidRPr="000138F0">
        <w:t xml:space="preserve">. Although a fuller exploration of the differences between these groups might be useful, any further detail is beyond the scope of this discussion. For readers new to this topic, the book </w:t>
      </w:r>
      <w:r w:rsidRPr="00E95A6F">
        <w:t>Social Work with Gypsy,</w:t>
      </w:r>
      <w:r w:rsidR="00E95A6F">
        <w:t xml:space="preserve"> Roma and Traveller Children (Allen and Adams, 2013) is recommended</w:t>
      </w:r>
      <w:r w:rsidRPr="000138F0">
        <w:t xml:space="preserve"> </w:t>
      </w:r>
      <w:r w:rsidR="00E95A6F">
        <w:t xml:space="preserve">as </w:t>
      </w:r>
      <w:r w:rsidRPr="000138F0">
        <w:t xml:space="preserve">an accessible foundation </w:t>
      </w:r>
      <w:r w:rsidR="00763A49">
        <w:t xml:space="preserve">text </w:t>
      </w:r>
      <w:r w:rsidRPr="000138F0">
        <w:t xml:space="preserve">from which to understand the unique </w:t>
      </w:r>
      <w:r>
        <w:t xml:space="preserve">cultures and </w:t>
      </w:r>
      <w:r w:rsidRPr="000138F0">
        <w:t>challenges experienced by Gypsy Roma and Traveller communities within a British context.</w:t>
      </w:r>
    </w:p>
    <w:p w:rsidR="00B334AF" w:rsidRPr="000138F0" w:rsidRDefault="00B334AF" w:rsidP="0077554B">
      <w:pPr>
        <w:pStyle w:val="NoSpacing"/>
        <w:ind w:firstLine="720"/>
      </w:pPr>
    </w:p>
    <w:p w:rsidR="0027450D" w:rsidRDefault="0027450D" w:rsidP="0027450D">
      <w:pPr>
        <w:pStyle w:val="NoSpacing"/>
      </w:pPr>
    </w:p>
    <w:p w:rsidR="00EE7793" w:rsidRPr="0027450D" w:rsidRDefault="006709A9" w:rsidP="0027450D">
      <w:pPr>
        <w:pStyle w:val="NoSpacing"/>
        <w:rPr>
          <w:b/>
        </w:rPr>
      </w:pPr>
      <w:r w:rsidRPr="0027450D">
        <w:rPr>
          <w:b/>
        </w:rPr>
        <w:t>Automatic prejudice</w:t>
      </w:r>
      <w:r w:rsidR="000138F0" w:rsidRPr="0027450D">
        <w:rPr>
          <w:b/>
        </w:rPr>
        <w:t xml:space="preserve"> towards the </w:t>
      </w:r>
      <w:r w:rsidR="00D31C60" w:rsidRPr="0027450D">
        <w:rPr>
          <w:b/>
        </w:rPr>
        <w:t>‘</w:t>
      </w:r>
      <w:r w:rsidR="000138F0" w:rsidRPr="0027450D">
        <w:rPr>
          <w:b/>
        </w:rPr>
        <w:t>conceptual Gypsy</w:t>
      </w:r>
      <w:r w:rsidR="00D31C60" w:rsidRPr="0027450D">
        <w:rPr>
          <w:b/>
        </w:rPr>
        <w:t>’</w:t>
      </w:r>
    </w:p>
    <w:p w:rsidR="0027450D" w:rsidRDefault="000138F0" w:rsidP="0027450D">
      <w:pPr>
        <w:pStyle w:val="NoSpacing"/>
      </w:pPr>
      <w:r w:rsidRPr="008C4820">
        <w:t>The tradition of nomadism</w:t>
      </w:r>
      <w:r w:rsidR="00E95A6F">
        <w:t>,</w:t>
      </w:r>
      <w:r w:rsidRPr="008C4820">
        <w:t xml:space="preserve"> or </w:t>
      </w:r>
      <w:r w:rsidR="00D31C60">
        <w:t>‘</w:t>
      </w:r>
      <w:r w:rsidRPr="008C4820">
        <w:t>travelling</w:t>
      </w:r>
      <w:r w:rsidR="00D31C60">
        <w:t>’</w:t>
      </w:r>
      <w:r w:rsidR="00E95A6F">
        <w:t>,</w:t>
      </w:r>
      <w:r w:rsidRPr="008C4820">
        <w:t xml:space="preserve"> is a central tenet of Gypsy, Roma and Traveller cultures, serving economic and social purposes throughout history, and being a common denominator in their experience</w:t>
      </w:r>
      <w:r>
        <w:t>. Although</w:t>
      </w:r>
      <w:r w:rsidRPr="008C4820">
        <w:t xml:space="preserve"> </w:t>
      </w:r>
      <w:r>
        <w:t xml:space="preserve">being </w:t>
      </w:r>
      <w:r w:rsidRPr="008C4820">
        <w:t>nomadic is not the defining characteristic of what it means to be a Gypsy, Roma or Traveller</w:t>
      </w:r>
      <w:r w:rsidR="00E95A6F">
        <w:t xml:space="preserve"> person, </w:t>
      </w:r>
      <w:r>
        <w:t>there exists a cruel</w:t>
      </w:r>
      <w:r w:rsidRPr="000E36AF">
        <w:t xml:space="preserve"> history of </w:t>
      </w:r>
      <w:r>
        <w:t xml:space="preserve">state sponsored </w:t>
      </w:r>
      <w:r w:rsidRPr="000E36AF">
        <w:t xml:space="preserve">oppression </w:t>
      </w:r>
      <w:r w:rsidR="00AC66E0">
        <w:t>which has</w:t>
      </w:r>
      <w:r>
        <w:t xml:space="preserve"> been</w:t>
      </w:r>
      <w:r w:rsidRPr="000E36AF">
        <w:t xml:space="preserve"> underpinned by an ideology of assimilation </w:t>
      </w:r>
      <w:r>
        <w:t xml:space="preserve">which has reinforced </w:t>
      </w:r>
      <w:r w:rsidR="00CA7532">
        <w:t>discriminatory attitudes</w:t>
      </w:r>
      <w:r w:rsidR="00104B84">
        <w:t>,</w:t>
      </w:r>
      <w:r w:rsidR="00CA7532">
        <w:t xml:space="preserve"> </w:t>
      </w:r>
      <w:r w:rsidR="00104B84">
        <w:t xml:space="preserve">and the opportunity for automatic prejudice toward Gypsy, Roma and Traveller people living </w:t>
      </w:r>
      <w:r>
        <w:t>in Britain</w:t>
      </w:r>
      <w:r w:rsidR="00104B84">
        <w:t>,</w:t>
      </w:r>
      <w:r>
        <w:t xml:space="preserve"> since the 16</w:t>
      </w:r>
      <w:r w:rsidRPr="00685173">
        <w:rPr>
          <w:vertAlign w:val="superscript"/>
        </w:rPr>
        <w:t>th</w:t>
      </w:r>
      <w:r>
        <w:t xml:space="preserve"> century</w:t>
      </w:r>
      <w:r w:rsidRPr="000E36AF">
        <w:t xml:space="preserve">. </w:t>
      </w:r>
    </w:p>
    <w:p w:rsidR="0027450D" w:rsidRDefault="00CA7532" w:rsidP="0027450D">
      <w:pPr>
        <w:pStyle w:val="NoSpacing"/>
        <w:ind w:firstLine="720"/>
      </w:pPr>
      <w:r w:rsidRPr="00CA7532">
        <w:rPr>
          <w:iCs/>
        </w:rPr>
        <w:t>Discrimination may be defined as categorising or distinguishing between factors or variables in a po</w:t>
      </w:r>
      <w:r>
        <w:rPr>
          <w:iCs/>
        </w:rPr>
        <w:t xml:space="preserve">sitive, negative or neutral way. It is </w:t>
      </w:r>
      <w:r w:rsidRPr="00CA7532">
        <w:rPr>
          <w:iCs/>
        </w:rPr>
        <w:t xml:space="preserve">also </w:t>
      </w:r>
      <w:r>
        <w:rPr>
          <w:iCs/>
        </w:rPr>
        <w:t xml:space="preserve">a means by which an individual may </w:t>
      </w:r>
      <w:r w:rsidRPr="00CA7532">
        <w:rPr>
          <w:iCs/>
        </w:rPr>
        <w:t>justify a</w:t>
      </w:r>
      <w:r w:rsidR="00944BB0">
        <w:rPr>
          <w:iCs/>
        </w:rPr>
        <w:t xml:space="preserve"> conscious</w:t>
      </w:r>
      <w:r w:rsidRPr="00CA7532">
        <w:rPr>
          <w:iCs/>
        </w:rPr>
        <w:t xml:space="preserve"> response to target ethnic and racial groups</w:t>
      </w:r>
      <w:r>
        <w:rPr>
          <w:iCs/>
        </w:rPr>
        <w:t xml:space="preserve">. </w:t>
      </w:r>
      <w:r w:rsidR="00944BB0">
        <w:rPr>
          <w:iCs/>
        </w:rPr>
        <w:t>Automatic prejudice, on the other hand</w:t>
      </w:r>
      <w:r w:rsidR="00534DAF">
        <w:rPr>
          <w:iCs/>
        </w:rPr>
        <w:t>,</w:t>
      </w:r>
      <w:r w:rsidR="00944BB0">
        <w:rPr>
          <w:iCs/>
        </w:rPr>
        <w:t xml:space="preserve"> can be identified in</w:t>
      </w:r>
      <w:r w:rsidR="00944BB0" w:rsidRPr="00944BB0">
        <w:rPr>
          <w:iCs/>
        </w:rPr>
        <w:t xml:space="preserve"> </w:t>
      </w:r>
      <w:r w:rsidR="00944BB0" w:rsidRPr="00CA7532">
        <w:rPr>
          <w:iCs/>
        </w:rPr>
        <w:t>spontaneous and uncontrolled</w:t>
      </w:r>
      <w:r w:rsidR="00944BB0">
        <w:rPr>
          <w:iCs/>
        </w:rPr>
        <w:t xml:space="preserve"> examples of discrimination, which according to </w:t>
      </w:r>
      <w:r w:rsidR="00944BB0" w:rsidRPr="00944BB0">
        <w:rPr>
          <w:iCs/>
        </w:rPr>
        <w:t>Judd et al, (200</w:t>
      </w:r>
      <w:r w:rsidR="00944BB0">
        <w:rPr>
          <w:iCs/>
        </w:rPr>
        <w:t>4</w:t>
      </w:r>
      <w:r w:rsidR="00944BB0" w:rsidRPr="00944BB0">
        <w:rPr>
          <w:iCs/>
        </w:rPr>
        <w:t xml:space="preserve"> pp 75), </w:t>
      </w:r>
      <w:r w:rsidR="00104B84">
        <w:rPr>
          <w:iCs/>
        </w:rPr>
        <w:t xml:space="preserve">are </w:t>
      </w:r>
      <w:r w:rsidR="00944BB0">
        <w:rPr>
          <w:iCs/>
        </w:rPr>
        <w:t>‘</w:t>
      </w:r>
      <w:r w:rsidR="00944BB0" w:rsidRPr="00944BB0">
        <w:rPr>
          <w:iCs/>
        </w:rPr>
        <w:t>…</w:t>
      </w:r>
      <w:r w:rsidRPr="00944BB0">
        <w:rPr>
          <w:iCs/>
        </w:rPr>
        <w:t>elicited in such a manner that the perceiver is largely unaware that his or her response</w:t>
      </w:r>
      <w:r w:rsidR="00534DAF">
        <w:rPr>
          <w:iCs/>
        </w:rPr>
        <w:t xml:space="preserve">s are indicative of a racist </w:t>
      </w:r>
      <w:r w:rsidR="00944BB0">
        <w:rPr>
          <w:iCs/>
        </w:rPr>
        <w:t>attitude’</w:t>
      </w:r>
      <w:r w:rsidRPr="00944BB0">
        <w:rPr>
          <w:iCs/>
        </w:rPr>
        <w:t>.</w:t>
      </w:r>
      <w:r w:rsidR="001F3E24">
        <w:rPr>
          <w:iCs/>
        </w:rPr>
        <w:t xml:space="preserve"> In the context of the current paper, and as </w:t>
      </w:r>
      <w:r w:rsidR="00104B84">
        <w:rPr>
          <w:iCs/>
        </w:rPr>
        <w:t>reported</w:t>
      </w:r>
      <w:r w:rsidR="001F3E24">
        <w:rPr>
          <w:iCs/>
        </w:rPr>
        <w:t xml:space="preserve"> in those Serious Case Reviews already listed</w:t>
      </w:r>
      <w:r w:rsidR="00104B84">
        <w:rPr>
          <w:iCs/>
        </w:rPr>
        <w:t xml:space="preserve"> above</w:t>
      </w:r>
      <w:r w:rsidR="001F3E24">
        <w:rPr>
          <w:iCs/>
        </w:rPr>
        <w:t xml:space="preserve">, automatic prejudice is </w:t>
      </w:r>
      <w:r w:rsidR="00EE7793">
        <w:t>the</w:t>
      </w:r>
      <w:r w:rsidR="00EE7793" w:rsidRPr="004C5180">
        <w:t xml:space="preserve"> phenomena of </w:t>
      </w:r>
      <w:r w:rsidR="001F3E24">
        <w:t xml:space="preserve">reflexive discrimination </w:t>
      </w:r>
      <w:r w:rsidR="00EE7793" w:rsidRPr="004C5180">
        <w:t xml:space="preserve">towards the </w:t>
      </w:r>
      <w:r w:rsidR="00D31C60">
        <w:t>‘</w:t>
      </w:r>
      <w:r w:rsidR="00EE7793" w:rsidRPr="004C5180">
        <w:t>conceptual Gypsy</w:t>
      </w:r>
      <w:r w:rsidR="00D31C60">
        <w:t>’</w:t>
      </w:r>
      <w:r w:rsidR="00EE7793" w:rsidRPr="004C5180">
        <w:t>.</w:t>
      </w:r>
    </w:p>
    <w:p w:rsidR="000138F0" w:rsidRDefault="006709A9" w:rsidP="0027450D">
      <w:pPr>
        <w:pStyle w:val="NoSpacing"/>
        <w:ind w:firstLine="720"/>
      </w:pPr>
      <w:r w:rsidRPr="004C5180">
        <w:t>A</w:t>
      </w:r>
      <w:r>
        <w:t>utomatic prejudice</w:t>
      </w:r>
      <w:r w:rsidR="00EE7793">
        <w:t xml:space="preserve"> </w:t>
      </w:r>
      <w:r w:rsidR="001F3E24">
        <w:t xml:space="preserve">towards Gypsies, Roma and Travellers </w:t>
      </w:r>
      <w:r>
        <w:t xml:space="preserve">is prevalent throughout the UK and </w:t>
      </w:r>
      <w:r w:rsidR="00EE7793">
        <w:t xml:space="preserve">it </w:t>
      </w:r>
      <w:r w:rsidR="00EE7793" w:rsidRPr="00082E25">
        <w:t xml:space="preserve">has roots that stretch across the entire world. For </w:t>
      </w:r>
      <w:r w:rsidR="00EE7793">
        <w:t xml:space="preserve">hundreds of </w:t>
      </w:r>
      <w:r w:rsidR="00EE7793" w:rsidRPr="00082E25">
        <w:t xml:space="preserve">years, </w:t>
      </w:r>
      <w:r w:rsidR="00EE7793">
        <w:t>automatic prejudice has been</w:t>
      </w:r>
      <w:r w:rsidR="00EE7793" w:rsidRPr="00082E25">
        <w:t xml:space="preserve"> </w:t>
      </w:r>
      <w:r w:rsidR="00EE7793">
        <w:t xml:space="preserve">used to </w:t>
      </w:r>
      <w:r w:rsidR="00EE7793" w:rsidRPr="00082E25">
        <w:t>stigma</w:t>
      </w:r>
      <w:r w:rsidR="00EE7793">
        <w:t>tise, abuse</w:t>
      </w:r>
      <w:r w:rsidR="00EE7793" w:rsidRPr="00082E25">
        <w:t>, mis</w:t>
      </w:r>
      <w:r w:rsidR="00EE7793">
        <w:t>represent</w:t>
      </w:r>
      <w:r w:rsidR="00EE7793" w:rsidRPr="00082E25">
        <w:t>, misjudge and exclude Gypsy, Roma and Traveller people</w:t>
      </w:r>
      <w:r w:rsidR="00427ADC">
        <w:t xml:space="preserve">. </w:t>
      </w:r>
      <w:r w:rsidR="00EE7793">
        <w:t xml:space="preserve"> </w:t>
      </w:r>
      <w:r w:rsidR="00EE7793" w:rsidRPr="00082E25">
        <w:t xml:space="preserve">As early as 1530, </w:t>
      </w:r>
      <w:r w:rsidR="00427ADC">
        <w:t>the Egyptian Act, which created one of the first statutes of la</w:t>
      </w:r>
      <w:r w:rsidR="0027450D">
        <w:t>w to address immigration, prepared</w:t>
      </w:r>
      <w:r w:rsidR="00427ADC">
        <w:t xml:space="preserve"> the </w:t>
      </w:r>
      <w:r w:rsidR="00EE7793" w:rsidRPr="00082E25">
        <w:t>majority populati</w:t>
      </w:r>
      <w:r w:rsidR="00EE7793">
        <w:t xml:space="preserve">on to accept </w:t>
      </w:r>
      <w:r w:rsidR="005D3425">
        <w:t>racism towards</w:t>
      </w:r>
      <w:r w:rsidR="00427ADC">
        <w:t xml:space="preserve"> </w:t>
      </w:r>
      <w:r w:rsidR="00EE7793">
        <w:t xml:space="preserve">Gypsy, Roma and Traveller people. </w:t>
      </w:r>
      <w:r w:rsidR="00427ADC" w:rsidRPr="00427ADC">
        <w:t>In order to deal with the ‘continued Gyps</w:t>
      </w:r>
      <w:r w:rsidR="005D3425">
        <w:t>y</w:t>
      </w:r>
      <w:r w:rsidR="00427ADC" w:rsidRPr="00427ADC">
        <w:t xml:space="preserve"> problem’ in 1562, </w:t>
      </w:r>
      <w:r w:rsidR="00427ADC">
        <w:t>the majority population were primed to accept genocide</w:t>
      </w:r>
      <w:r w:rsidR="0027450D">
        <w:t>,</w:t>
      </w:r>
      <w:r w:rsidR="00427ADC">
        <w:t xml:space="preserve"> </w:t>
      </w:r>
      <w:r w:rsidR="005D3425">
        <w:t xml:space="preserve">as whole </w:t>
      </w:r>
      <w:r w:rsidR="00427ADC" w:rsidRPr="00427ADC">
        <w:t>Gypsy</w:t>
      </w:r>
      <w:r w:rsidR="00427ADC">
        <w:t xml:space="preserve"> and Traveller communities</w:t>
      </w:r>
      <w:r w:rsidR="00427ADC" w:rsidRPr="00427ADC">
        <w:t xml:space="preserve"> </w:t>
      </w:r>
      <w:r w:rsidR="005D3425">
        <w:t xml:space="preserve">were executed, </w:t>
      </w:r>
      <w:r w:rsidR="00104B84" w:rsidRPr="00427ADC">
        <w:t xml:space="preserve">under the </w:t>
      </w:r>
      <w:r w:rsidR="00104B84" w:rsidRPr="00AC66E0">
        <w:t>Punishment of Vagabonds C</w:t>
      </w:r>
      <w:r w:rsidR="00104B84">
        <w:t xml:space="preserve">alling Themselves Egyptians Act, </w:t>
      </w:r>
      <w:r w:rsidR="005D3425">
        <w:t xml:space="preserve">for no other reason than </w:t>
      </w:r>
      <w:r w:rsidR="00104B84">
        <w:t xml:space="preserve">that they were </w:t>
      </w:r>
      <w:r w:rsidR="005D3425" w:rsidRPr="00427ADC">
        <w:t>Gyps</w:t>
      </w:r>
      <w:r w:rsidR="00104B84">
        <w:t xml:space="preserve">ies or </w:t>
      </w:r>
      <w:r w:rsidR="005D3425">
        <w:t>Traveller</w:t>
      </w:r>
      <w:r w:rsidR="00104B84">
        <w:t>s</w:t>
      </w:r>
      <w:r w:rsidR="00427ADC" w:rsidRPr="00AC66E0">
        <w:t xml:space="preserve">. </w:t>
      </w:r>
      <w:r w:rsidR="00427ADC" w:rsidRPr="00427ADC">
        <w:t xml:space="preserve">By 1572 the </w:t>
      </w:r>
      <w:r w:rsidR="0027450D">
        <w:t>majority population were readied</w:t>
      </w:r>
      <w:r w:rsidR="00427ADC">
        <w:t xml:space="preserve"> </w:t>
      </w:r>
      <w:r w:rsidR="00AC66E0">
        <w:t xml:space="preserve">again </w:t>
      </w:r>
      <w:r w:rsidR="00427ADC">
        <w:t xml:space="preserve">to </w:t>
      </w:r>
      <w:r w:rsidR="005D3425">
        <w:t xml:space="preserve">accept slavery and the moral duty </w:t>
      </w:r>
      <w:r w:rsidR="00427ADC">
        <w:t>to save Gypsy and Traveller children from their culture</w:t>
      </w:r>
      <w:r w:rsidR="00427ADC" w:rsidRPr="00427ADC">
        <w:t xml:space="preserve">, thus witnessing one of the first legalised practices </w:t>
      </w:r>
      <w:r w:rsidR="00104B84">
        <w:t>to allow children to be forcefully removed</w:t>
      </w:r>
      <w:r w:rsidR="00427ADC" w:rsidRPr="00427ADC">
        <w:t xml:space="preserve"> from their families. </w:t>
      </w:r>
      <w:r w:rsidR="005D3425">
        <w:t xml:space="preserve">In 1652 the </w:t>
      </w:r>
      <w:r w:rsidR="005D3425" w:rsidRPr="005D3425">
        <w:t xml:space="preserve">Settlement Act </w:t>
      </w:r>
      <w:r w:rsidR="005D3425">
        <w:t>normalised the process of f</w:t>
      </w:r>
      <w:r w:rsidR="005D3425" w:rsidRPr="005D3425">
        <w:t>orced emigration</w:t>
      </w:r>
      <w:r w:rsidR="005D3425">
        <w:t xml:space="preserve"> as Gypsy and Traveller families were expelled from Britain</w:t>
      </w:r>
      <w:r w:rsidR="00AC66E0">
        <w:t>,</w:t>
      </w:r>
      <w:r w:rsidR="005D3425">
        <w:t xml:space="preserve"> and by 1888 the </w:t>
      </w:r>
      <w:r w:rsidR="005D3425" w:rsidRPr="005D3425">
        <w:t>Moveable Dwellings</w:t>
      </w:r>
      <w:r w:rsidR="00104B84">
        <w:t xml:space="preserve"> Bill primed a justification of social concern by</w:t>
      </w:r>
      <w:r w:rsidR="005D3425" w:rsidRPr="005D3425">
        <w:t xml:space="preserve"> </w:t>
      </w:r>
      <w:r w:rsidR="00104B84">
        <w:t xml:space="preserve">permitting </w:t>
      </w:r>
      <w:r w:rsidR="005D3425" w:rsidRPr="005D3425">
        <w:t>authorities to enter a trailer</w:t>
      </w:r>
      <w:r w:rsidR="00534DAF">
        <w:t xml:space="preserve">, or caravan, </w:t>
      </w:r>
      <w:r w:rsidR="005D3425" w:rsidRPr="005D3425">
        <w:t xml:space="preserve">to check for </w:t>
      </w:r>
      <w:r w:rsidR="005D3425">
        <w:t>‘</w:t>
      </w:r>
      <w:r w:rsidR="005D3425" w:rsidRPr="005D3425">
        <w:t>sanitation, health, and moral irregularities</w:t>
      </w:r>
      <w:r w:rsidR="005B604D">
        <w:t xml:space="preserve">’ thus forming one of the </w:t>
      </w:r>
      <w:r w:rsidR="00150E36">
        <w:t>earliest</w:t>
      </w:r>
      <w:r w:rsidR="005D3425">
        <w:t xml:space="preserve"> template</w:t>
      </w:r>
      <w:r w:rsidR="005B604D">
        <w:t>s</w:t>
      </w:r>
      <w:r w:rsidR="005D3425">
        <w:t xml:space="preserve"> for </w:t>
      </w:r>
      <w:r w:rsidR="00150E36">
        <w:t xml:space="preserve">contemporary child protection law. </w:t>
      </w:r>
    </w:p>
    <w:p w:rsidR="002F5F7C" w:rsidRDefault="00EE7793" w:rsidP="000E054A">
      <w:pPr>
        <w:spacing w:line="240" w:lineRule="auto"/>
      </w:pPr>
      <w:r>
        <w:t xml:space="preserve">Today, </w:t>
      </w:r>
      <w:r w:rsidR="00427ADC">
        <w:t>automatic prejudice</w:t>
      </w:r>
      <w:r w:rsidR="00150E36">
        <w:t xml:space="preserve"> endures though </w:t>
      </w:r>
      <w:r w:rsidR="000E36AF" w:rsidRPr="000E36AF">
        <w:t xml:space="preserve">enforced settlement </w:t>
      </w:r>
      <w:r w:rsidR="00150E36">
        <w:t>policy</w:t>
      </w:r>
      <w:r w:rsidR="00AC66E0">
        <w:t xml:space="preserve"> (</w:t>
      </w:r>
      <w:r w:rsidR="00A31838" w:rsidRPr="00A31838">
        <w:t>Department for Communities and Local Government</w:t>
      </w:r>
      <w:r w:rsidR="00A31838">
        <w:t>, 2015</w:t>
      </w:r>
      <w:r w:rsidR="00AC66E0">
        <w:t>)</w:t>
      </w:r>
      <w:r w:rsidR="00150E36">
        <w:t xml:space="preserve"> </w:t>
      </w:r>
      <w:r w:rsidR="000E36AF" w:rsidRPr="000E36AF">
        <w:t xml:space="preserve">with nomadism arguably being perceived as a </w:t>
      </w:r>
      <w:r w:rsidR="00150E36">
        <w:t xml:space="preserve">direct </w:t>
      </w:r>
      <w:r w:rsidR="000E36AF" w:rsidRPr="000E36AF">
        <w:t>threat to</w:t>
      </w:r>
      <w:r w:rsidR="0027450D">
        <w:t xml:space="preserve"> the</w:t>
      </w:r>
      <w:r w:rsidR="000E36AF" w:rsidRPr="000E36AF">
        <w:t xml:space="preserve"> dominant economic and political interests. In</w:t>
      </w:r>
      <w:r w:rsidR="00B263F0">
        <w:t xml:space="preserve"> regard to </w:t>
      </w:r>
      <w:r w:rsidR="00150E36">
        <w:t>contemporary child protection systems</w:t>
      </w:r>
      <w:r>
        <w:t>,</w:t>
      </w:r>
      <w:r w:rsidR="00B263F0">
        <w:t xml:space="preserve"> </w:t>
      </w:r>
      <w:r w:rsidR="000E36AF" w:rsidRPr="000E36AF">
        <w:t xml:space="preserve">the presence of a nomadic people </w:t>
      </w:r>
      <w:r w:rsidR="00685173">
        <w:t>remains</w:t>
      </w:r>
      <w:r w:rsidR="000E36AF" w:rsidRPr="000E36AF">
        <w:t xml:space="preserve"> problematic, primarily </w:t>
      </w:r>
      <w:r w:rsidR="00AC66E0">
        <w:t xml:space="preserve">when their </w:t>
      </w:r>
      <w:r w:rsidR="00150E36">
        <w:t>culture</w:t>
      </w:r>
      <w:r w:rsidR="00427ADC">
        <w:t xml:space="preserve">, and a perceived risk of flight, </w:t>
      </w:r>
      <w:r w:rsidR="00150E36">
        <w:t>is not fully understood,</w:t>
      </w:r>
      <w:r w:rsidR="00AC66E0">
        <w:t xml:space="preserve"> or not straightforwardly</w:t>
      </w:r>
      <w:r w:rsidR="00150E36">
        <w:t xml:space="preserve"> </w:t>
      </w:r>
      <w:r w:rsidR="000E36AF" w:rsidRPr="000E36AF">
        <w:t xml:space="preserve">monitored </w:t>
      </w:r>
      <w:r w:rsidR="00150E36">
        <w:t xml:space="preserve">or </w:t>
      </w:r>
      <w:r w:rsidR="000E36AF" w:rsidRPr="000E36AF">
        <w:t>controlled</w:t>
      </w:r>
      <w:r w:rsidR="00F00B43">
        <w:t xml:space="preserve"> (Cemlyn, 2008)</w:t>
      </w:r>
      <w:r w:rsidR="000E36AF" w:rsidRPr="000E36AF">
        <w:t>.</w:t>
      </w:r>
      <w:r w:rsidR="00B263F0">
        <w:t xml:space="preserve"> </w:t>
      </w:r>
      <w:r w:rsidR="000138F0">
        <w:t xml:space="preserve">It is </w:t>
      </w:r>
      <w:r w:rsidR="0027450D">
        <w:t xml:space="preserve">perhaps </w:t>
      </w:r>
      <w:r w:rsidR="000138F0">
        <w:t>for th</w:t>
      </w:r>
      <w:r w:rsidR="00AC66E0">
        <w:t>ese</w:t>
      </w:r>
      <w:r w:rsidR="000138F0">
        <w:t xml:space="preserve"> reason</w:t>
      </w:r>
      <w:r w:rsidR="00AC66E0">
        <w:t>s</w:t>
      </w:r>
      <w:r w:rsidR="000138F0">
        <w:t xml:space="preserve"> that </w:t>
      </w:r>
      <w:r w:rsidR="005B604D">
        <w:t>data</w:t>
      </w:r>
      <w:r w:rsidR="000138F0">
        <w:t xml:space="preserve"> provided by the </w:t>
      </w:r>
      <w:r w:rsidR="00A31838">
        <w:t>Office for National Statistic</w:t>
      </w:r>
      <w:r w:rsidR="00F00B43">
        <w:t>s</w:t>
      </w:r>
      <w:r w:rsidR="00A31838">
        <w:t xml:space="preserve"> </w:t>
      </w:r>
      <w:r w:rsidR="0027450D">
        <w:t>(2015) suggests</w:t>
      </w:r>
      <w:r w:rsidR="000138F0">
        <w:t xml:space="preserve"> that Gypsy, R</w:t>
      </w:r>
      <w:r w:rsidR="0027450D">
        <w:t>oma and Traveller children are three</w:t>
      </w:r>
      <w:r w:rsidR="000138F0">
        <w:t xml:space="preserve"> times more likely than another child to be taken into care in England than any other child.</w:t>
      </w:r>
    </w:p>
    <w:p w:rsidR="000138F0" w:rsidRPr="00A32C35" w:rsidRDefault="000138F0" w:rsidP="00A32C35">
      <w:pPr>
        <w:pStyle w:val="NoSpacing"/>
        <w:rPr>
          <w:b/>
        </w:rPr>
      </w:pPr>
      <w:r w:rsidRPr="00A32C35">
        <w:rPr>
          <w:b/>
        </w:rPr>
        <w:t xml:space="preserve">Impact of automatic prejudice on community psychology </w:t>
      </w:r>
    </w:p>
    <w:p w:rsidR="00064710" w:rsidRDefault="000138F0" w:rsidP="00064710">
      <w:pPr>
        <w:pStyle w:val="NoSpacing"/>
        <w:rPr>
          <w:bCs/>
          <w:iCs/>
        </w:rPr>
      </w:pPr>
      <w:r>
        <w:t xml:space="preserve">It is important to recognise that </w:t>
      </w:r>
      <w:r w:rsidRPr="00B85F61">
        <w:t>Gypsy, Roma and Traveller groups would not have survived centuries of oppression without</w:t>
      </w:r>
      <w:r>
        <w:t xml:space="preserve"> maintaining a stoic and tenacious</w:t>
      </w:r>
      <w:r w:rsidRPr="00B85F61">
        <w:t xml:space="preserve"> pride in </w:t>
      </w:r>
      <w:r w:rsidR="00064710">
        <w:t>their</w:t>
      </w:r>
      <w:r w:rsidRPr="00B85F61">
        <w:t xml:space="preserve"> Gypsy, Roma or Traveller</w:t>
      </w:r>
      <w:r w:rsidR="00AC66E0">
        <w:t xml:space="preserve"> culture. More often than not, this is evidenced in the felt </w:t>
      </w:r>
      <w:r>
        <w:t xml:space="preserve">need to </w:t>
      </w:r>
      <w:r w:rsidRPr="00B85F61">
        <w:t xml:space="preserve">fight against </w:t>
      </w:r>
      <w:r>
        <w:t xml:space="preserve">and resist various projects of social control and enforced </w:t>
      </w:r>
      <w:r w:rsidRPr="00B85F61">
        <w:t>assimilation</w:t>
      </w:r>
      <w:r w:rsidR="005B604D">
        <w:t xml:space="preserve"> </w:t>
      </w:r>
      <w:r w:rsidR="00763A49">
        <w:t>(</w:t>
      </w:r>
      <w:r w:rsidR="00763A49">
        <w:rPr>
          <w:bCs/>
          <w:iCs/>
        </w:rPr>
        <w:t xml:space="preserve">Stewart, </w:t>
      </w:r>
      <w:r w:rsidR="00763A49" w:rsidRPr="00763A49">
        <w:rPr>
          <w:bCs/>
          <w:iCs/>
        </w:rPr>
        <w:t>2012).</w:t>
      </w:r>
    </w:p>
    <w:p w:rsidR="00064710" w:rsidRDefault="00AC66E0" w:rsidP="00064710">
      <w:pPr>
        <w:pStyle w:val="NoSpacing"/>
        <w:ind w:firstLine="720"/>
      </w:pPr>
      <w:r>
        <w:t xml:space="preserve">Generally, </w:t>
      </w:r>
      <w:r w:rsidR="00685173" w:rsidRPr="008C4820">
        <w:t xml:space="preserve">Gypsy, Roma and Traveller communities tend to share a </w:t>
      </w:r>
      <w:r w:rsidR="00447F9D">
        <w:t xml:space="preserve">central </w:t>
      </w:r>
      <w:r w:rsidR="00685173" w:rsidRPr="008C4820">
        <w:t>belief in the importance of</w:t>
      </w:r>
      <w:r w:rsidR="000138F0">
        <w:t xml:space="preserve"> family and community. For many, </w:t>
      </w:r>
      <w:r w:rsidR="00685173" w:rsidRPr="008C4820">
        <w:t>there is a mutual reliance on extended family, for both practical and emotional support. There is also a commitment to family across the generations, with Gypsy, Roma and Traveller communities expecting to care for</w:t>
      </w:r>
      <w:r w:rsidR="000138F0">
        <w:t xml:space="preserve"> children who are unable to live with their birth parents. </w:t>
      </w:r>
      <w:r w:rsidR="00716D2F">
        <w:t xml:space="preserve">The need to maintain </w:t>
      </w:r>
      <w:r w:rsidR="00EE7793">
        <w:t xml:space="preserve">the </w:t>
      </w:r>
      <w:r w:rsidR="00685173" w:rsidRPr="00B85F61">
        <w:t>survival of relatively smal</w:t>
      </w:r>
      <w:r w:rsidR="00EE7793">
        <w:t xml:space="preserve">l ethnic or cultural </w:t>
      </w:r>
      <w:r w:rsidR="00716D2F">
        <w:t>population</w:t>
      </w:r>
      <w:r w:rsidR="00685173" w:rsidRPr="00B85F61">
        <w:t xml:space="preserve"> </w:t>
      </w:r>
      <w:r w:rsidR="00716D2F">
        <w:t xml:space="preserve">is </w:t>
      </w:r>
      <w:r w:rsidR="00685173" w:rsidRPr="00B85F61">
        <w:t xml:space="preserve">usually </w:t>
      </w:r>
      <w:r w:rsidR="00716D2F">
        <w:t>driven by</w:t>
      </w:r>
      <w:r w:rsidR="00EE7793">
        <w:t xml:space="preserve"> </w:t>
      </w:r>
      <w:r w:rsidR="00685173" w:rsidRPr="00B85F61">
        <w:t xml:space="preserve">an ideology that </w:t>
      </w:r>
      <w:r w:rsidR="00716D2F">
        <w:t xml:space="preserve">also </w:t>
      </w:r>
      <w:r w:rsidR="00685173" w:rsidRPr="00B85F61">
        <w:t>excludes aspects of the majority society which can be perc</w:t>
      </w:r>
      <w:r w:rsidR="00064710">
        <w:t>eived as a threat to tradition and</w:t>
      </w:r>
      <w:r w:rsidR="00685173" w:rsidRPr="00B85F61">
        <w:t xml:space="preserve"> </w:t>
      </w:r>
      <w:r w:rsidR="00064710">
        <w:t>culture</w:t>
      </w:r>
      <w:r w:rsidR="00685173" w:rsidRPr="00B85F61">
        <w:t xml:space="preserve"> (Okley, 1983;</w:t>
      </w:r>
      <w:r w:rsidR="00A31838">
        <w:t xml:space="preserve"> 1997, </w:t>
      </w:r>
      <w:r w:rsidR="001A1EFD">
        <w:t xml:space="preserve">Cemlyn, 2008; </w:t>
      </w:r>
      <w:r w:rsidR="00A31838">
        <w:t>Allen, 2012; 2015</w:t>
      </w:r>
      <w:r w:rsidR="00685173" w:rsidRPr="00B85F61">
        <w:t xml:space="preserve">). </w:t>
      </w:r>
      <w:r w:rsidR="00716D2F" w:rsidRPr="00716D2F">
        <w:t xml:space="preserve">As we shall soon see, perceptions of strict cultural separation can impact on a community perception of </w:t>
      </w:r>
      <w:r w:rsidR="00716D2F">
        <w:t>children entering, living in</w:t>
      </w:r>
      <w:r w:rsidR="00763A49">
        <w:t>,</w:t>
      </w:r>
      <w:r w:rsidR="00716D2F">
        <w:t xml:space="preserve"> or leaving transracial placements</w:t>
      </w:r>
      <w:r w:rsidR="00064710">
        <w:t>.</w:t>
      </w:r>
    </w:p>
    <w:p w:rsidR="00064710" w:rsidRDefault="00716D2F" w:rsidP="00064710">
      <w:pPr>
        <w:pStyle w:val="NoSpacing"/>
        <w:ind w:firstLine="720"/>
      </w:pPr>
      <w:r>
        <w:t>For some Gypsy, Roma or Traveller families and communities, the ideology of cultural separation is very much reflected in their thinking about becoming involved with outside agencies. T</w:t>
      </w:r>
      <w:r w:rsidRPr="00716D2F">
        <w:t xml:space="preserve">he importance of interfamilial privacy can lead to </w:t>
      </w:r>
      <w:r>
        <w:t>reluctance</w:t>
      </w:r>
      <w:r w:rsidRPr="00716D2F">
        <w:t xml:space="preserve"> to </w:t>
      </w:r>
      <w:r>
        <w:t xml:space="preserve">cooperate with </w:t>
      </w:r>
      <w:r w:rsidRPr="00716D2F">
        <w:t xml:space="preserve">outside agencies in issues such as safeguarding, </w:t>
      </w:r>
      <w:r>
        <w:t>domestic violence and</w:t>
      </w:r>
      <w:r w:rsidRPr="00716D2F">
        <w:t xml:space="preserve"> substance misuse</w:t>
      </w:r>
      <w:r w:rsidR="00F00B43">
        <w:t xml:space="preserve"> (</w:t>
      </w:r>
      <w:r w:rsidR="00F00B43">
        <w:rPr>
          <w:bCs/>
        </w:rPr>
        <w:t xml:space="preserve">Cemlyn </w:t>
      </w:r>
      <w:r w:rsidR="00F00B43">
        <w:rPr>
          <w:bCs/>
          <w:i/>
        </w:rPr>
        <w:t>et al., 2009)</w:t>
      </w:r>
      <w:r w:rsidRPr="00716D2F">
        <w:t xml:space="preserve">. The need for community privacy is also important because the involvement of </w:t>
      </w:r>
      <w:r w:rsidR="00FC5C2A">
        <w:t>children guardians</w:t>
      </w:r>
      <w:r w:rsidR="00AC66E0" w:rsidRPr="00AC66E0">
        <w:t xml:space="preserve">, family court advisors and social workers </w:t>
      </w:r>
      <w:r w:rsidRPr="00716D2F">
        <w:t>can be seen to bring unwanted attention or shame onto a family</w:t>
      </w:r>
      <w:r w:rsidR="00763A49">
        <w:t xml:space="preserve"> (Allen and Adams, 2013)</w:t>
      </w:r>
      <w:r w:rsidRPr="00716D2F">
        <w:t>. This means that some individuals and groups within the wider Gypsy, Roma and Traveller community can struggle to seek or accept help from people or organisations, perceived to be outside of the group’s internal social network</w:t>
      </w:r>
      <w:r w:rsidR="00F00B43">
        <w:t xml:space="preserve"> (Cemlyn</w:t>
      </w:r>
      <w:r w:rsidR="00F00B43" w:rsidRPr="00F00B43">
        <w:t xml:space="preserve"> and Briskman, 2002)</w:t>
      </w:r>
      <w:r w:rsidRPr="00716D2F">
        <w:t xml:space="preserve">. In light of the generations of persecution and marginalisation that Gypsy, Roma and Traveller communities have suffered </w:t>
      </w:r>
      <w:r>
        <w:t>at the hand of state sponsored organisation</w:t>
      </w:r>
      <w:r w:rsidRPr="00716D2F">
        <w:t xml:space="preserve">, some </w:t>
      </w:r>
      <w:r w:rsidR="00AC66E0">
        <w:t>community members</w:t>
      </w:r>
      <w:r w:rsidRPr="00716D2F">
        <w:t xml:space="preserve"> view agents of the state with a deep sense of mistrust</w:t>
      </w:r>
      <w:r w:rsidR="00F00B43">
        <w:t xml:space="preserve"> (Cemlyn and Allen, 2016)</w:t>
      </w:r>
      <w:r w:rsidRPr="00716D2F">
        <w:t>.</w:t>
      </w:r>
    </w:p>
    <w:p w:rsidR="00064710" w:rsidRDefault="00AA6AF1" w:rsidP="00064710">
      <w:pPr>
        <w:pStyle w:val="NoSpacing"/>
        <w:ind w:firstLine="720"/>
      </w:pPr>
      <w:r w:rsidRPr="00AA6AF1">
        <w:t>Th</w:t>
      </w:r>
      <w:r w:rsidR="00763A49">
        <w:t>e</w:t>
      </w:r>
      <w:r>
        <w:t xml:space="preserve"> sense of mistrust towards </w:t>
      </w:r>
      <w:r w:rsidR="00AC66E0">
        <w:t>agents of the state</w:t>
      </w:r>
      <w:r w:rsidR="00064710">
        <w:t xml:space="preserve"> has been</w:t>
      </w:r>
      <w:r>
        <w:t xml:space="preserve"> compounded </w:t>
      </w:r>
      <w:r w:rsidRPr="00AA6AF1">
        <w:t>recently in relation to Gypsy, Roma and Traveller families in the UK, with numerous Roma children being wrongly removed from their families as part of police anti-trafficking operations (Foster and Norton, 2012); and in high profile cases of fair-skinned Roma children being removed from their families in Greece and the Republic of Ireland based upon suspicions of child abduction</w:t>
      </w:r>
      <w:r w:rsidR="00DC26BB">
        <w:t xml:space="preserve"> (</w:t>
      </w:r>
      <w:r w:rsidR="00DC26BB">
        <w:rPr>
          <w:bCs/>
        </w:rPr>
        <w:t xml:space="preserve">Brunnberg and Visser-Schuurman, </w:t>
      </w:r>
      <w:r w:rsidR="00DC26BB" w:rsidRPr="00DC26BB">
        <w:rPr>
          <w:bCs/>
        </w:rPr>
        <w:t>2015).</w:t>
      </w:r>
      <w:r w:rsidR="00DC26BB">
        <w:t xml:space="preserve"> </w:t>
      </w:r>
      <w:r w:rsidRPr="00AA6AF1">
        <w:t>Rather than as a system for effective and safe child care, Gypsy, Roma and Traveller communities feel that care proceedings are being used to take their children into care at a disproportionate rate for no other reason than that they are Gypsies, Roma or Travellers</w:t>
      </w:r>
      <w:r w:rsidR="00AC66E0">
        <w:t xml:space="preserve"> (</w:t>
      </w:r>
      <w:r w:rsidR="00A31838">
        <w:t>ERRC, 2011; Allen, 2015</w:t>
      </w:r>
      <w:r w:rsidR="00AC66E0">
        <w:t>)</w:t>
      </w:r>
      <w:r w:rsidR="00064710">
        <w:t>.</w:t>
      </w:r>
    </w:p>
    <w:p w:rsidR="00064710" w:rsidRDefault="00716D2F" w:rsidP="00064710">
      <w:pPr>
        <w:pStyle w:val="NoSpacing"/>
        <w:ind w:firstLine="720"/>
      </w:pPr>
      <w:r w:rsidRPr="00716D2F">
        <w:t>Given the historical context and current socio-economic relationships</w:t>
      </w:r>
      <w:r w:rsidR="00763A49">
        <w:t xml:space="preserve"> (see Cemlyn, </w:t>
      </w:r>
      <w:r w:rsidR="00763A49" w:rsidRPr="00763A49">
        <w:rPr>
          <w:i/>
        </w:rPr>
        <w:t>et al.,</w:t>
      </w:r>
      <w:r w:rsidR="00763A49">
        <w:rPr>
          <w:i/>
        </w:rPr>
        <w:t xml:space="preserve"> </w:t>
      </w:r>
      <w:r w:rsidR="00763A49" w:rsidRPr="00763A49">
        <w:t>2009)</w:t>
      </w:r>
      <w:r w:rsidRPr="00716D2F">
        <w:t xml:space="preserve">, this attitude is entirely understandable, but at times can result in disguised compliance, </w:t>
      </w:r>
      <w:r w:rsidR="00075827">
        <w:t xml:space="preserve">reluctance to engage, </w:t>
      </w:r>
      <w:r w:rsidRPr="00716D2F">
        <w:t>denial and secrecy.</w:t>
      </w:r>
      <w:r w:rsidR="00AA6AF1">
        <w:t xml:space="preserve"> </w:t>
      </w:r>
      <w:r>
        <w:t xml:space="preserve">Unless the </w:t>
      </w:r>
      <w:r w:rsidR="00075827">
        <w:t xml:space="preserve">motivations for this behaviour </w:t>
      </w:r>
      <w:r>
        <w:t>are understood and explored</w:t>
      </w:r>
      <w:r w:rsidR="00AA6AF1">
        <w:t xml:space="preserve"> with the family</w:t>
      </w:r>
      <w:r>
        <w:t xml:space="preserve">, </w:t>
      </w:r>
      <w:r w:rsidRPr="00716D2F">
        <w:t xml:space="preserve">Allen and Adams (2013) explain </w:t>
      </w:r>
      <w:r>
        <w:t xml:space="preserve">that </w:t>
      </w:r>
      <w:r w:rsidRPr="00716D2F">
        <w:t>miscommunication, misunderstandin</w:t>
      </w:r>
      <w:r>
        <w:t xml:space="preserve">gs and resultant poor practice </w:t>
      </w:r>
      <w:r w:rsidRPr="00716D2F">
        <w:t xml:space="preserve">can arise when professionals, who have had no specific education and training, attempt to discuss within </w:t>
      </w:r>
      <w:r w:rsidR="00AA6AF1">
        <w:t>strictly</w:t>
      </w:r>
      <w:r w:rsidRPr="00716D2F">
        <w:t xml:space="preserve"> imposed timescales, complex concerns and support packages for which many Gypsy, Roma and Traveller people have no framework of understanding. </w:t>
      </w:r>
      <w:r w:rsidR="00755C8C">
        <w:t xml:space="preserve">Where a </w:t>
      </w:r>
      <w:r w:rsidR="00075827" w:rsidRPr="00075827">
        <w:t>family may be afraid and feel the need to hide from</w:t>
      </w:r>
      <w:r w:rsidR="00755C8C">
        <w:t xml:space="preserve">, avoid or ignore social work involvement, </w:t>
      </w:r>
      <w:r w:rsidR="00763A49">
        <w:t>professionals</w:t>
      </w:r>
      <w:r w:rsidR="00755C8C">
        <w:t xml:space="preserve"> can often </w:t>
      </w:r>
      <w:r w:rsidR="00075827" w:rsidRPr="00075827">
        <w:t>misinterpret a family’s reluctance to coo</w:t>
      </w:r>
      <w:r w:rsidR="00D50DFF">
        <w:t xml:space="preserve">perate and justify the need for intervention </w:t>
      </w:r>
      <w:r w:rsidR="00075827" w:rsidRPr="00075827">
        <w:t>earlier than they might otherwise do</w:t>
      </w:r>
      <w:r w:rsidR="00AC66E0">
        <w:t xml:space="preserve"> with any other family</w:t>
      </w:r>
      <w:r w:rsidR="001A1EFD">
        <w:t xml:space="preserve"> (Cemlyn 2000a; 2000b)</w:t>
      </w:r>
      <w:r w:rsidR="00075827" w:rsidRPr="00075827">
        <w:t xml:space="preserve">. It is for this reason </w:t>
      </w:r>
      <w:r w:rsidR="00D50DFF">
        <w:t>that</w:t>
      </w:r>
      <w:r w:rsidR="00075827" w:rsidRPr="00075827">
        <w:t xml:space="preserve"> many of the Gypsy, Roma and Traveller </w:t>
      </w:r>
      <w:r w:rsidR="00755C8C">
        <w:t xml:space="preserve">families report the experience of </w:t>
      </w:r>
      <w:r w:rsidR="00755C8C" w:rsidRPr="00075827">
        <w:t>helplessn</w:t>
      </w:r>
      <w:r w:rsidR="00755C8C">
        <w:t>ess and confusion</w:t>
      </w:r>
      <w:r w:rsidR="00075827" w:rsidRPr="00075827">
        <w:t xml:space="preserve"> as social work involvement quickly escalates from an initial meeting to full and formal child protection enquiries</w:t>
      </w:r>
      <w:r w:rsidR="00763A49">
        <w:t xml:space="preserve"> (Allen and Adams, </w:t>
      </w:r>
      <w:r w:rsidR="00763A49" w:rsidRPr="00763A49">
        <w:t>2013)</w:t>
      </w:r>
      <w:r w:rsidR="00075827" w:rsidRPr="00075827">
        <w:t>.</w:t>
      </w:r>
    </w:p>
    <w:p w:rsidR="00AC66E0" w:rsidRDefault="00763A49" w:rsidP="00064710">
      <w:pPr>
        <w:pStyle w:val="NoSpacing"/>
        <w:ind w:firstLine="720"/>
      </w:pPr>
      <w:r>
        <w:t>It is clear</w:t>
      </w:r>
      <w:r w:rsidR="00AC66E0">
        <w:t xml:space="preserve"> that some Gypsy, Roma and Traveller children will be at risk of significant harm, and that </w:t>
      </w:r>
      <w:r w:rsidR="00AC66E0" w:rsidRPr="00AC66E0">
        <w:t>work</w:t>
      </w:r>
      <w:r w:rsidR="00AC66E0">
        <w:t xml:space="preserve"> with families will be needed to </w:t>
      </w:r>
      <w:r w:rsidR="00AC66E0" w:rsidRPr="00AC66E0">
        <w:t>bring care proceedings into court.</w:t>
      </w:r>
      <w:r w:rsidR="00AC66E0">
        <w:t xml:space="preserve"> However, once care proceedings are brought into court, it is essential that </w:t>
      </w:r>
      <w:r w:rsidR="00FC5C2A">
        <w:t>children</w:t>
      </w:r>
      <w:r w:rsidR="00064710">
        <w:t>’s</w:t>
      </w:r>
      <w:r w:rsidR="00FC5C2A">
        <w:t xml:space="preserve"> guardians</w:t>
      </w:r>
      <w:r w:rsidR="00AC66E0">
        <w:t xml:space="preserve">, </w:t>
      </w:r>
      <w:r w:rsidR="00AC66E0" w:rsidRPr="00AC66E0">
        <w:t xml:space="preserve">court advisors and social workers </w:t>
      </w:r>
      <w:r w:rsidR="00AC66E0">
        <w:t xml:space="preserve">are able to </w:t>
      </w:r>
      <w:r w:rsidR="00AC66E0" w:rsidRPr="00AC66E0">
        <w:t xml:space="preserve">ensure that any </w:t>
      </w:r>
      <w:r w:rsidR="00AC66E0">
        <w:t xml:space="preserve">decision being </w:t>
      </w:r>
      <w:r w:rsidR="00AC66E0" w:rsidRPr="00AC66E0">
        <w:t>considered accurately reflects the real</w:t>
      </w:r>
      <w:r w:rsidR="00064710">
        <w:t>ities and lived experiences of the</w:t>
      </w:r>
      <w:r w:rsidR="00AC66E0" w:rsidRPr="00AC66E0">
        <w:t xml:space="preserve"> child, and is not </w:t>
      </w:r>
      <w:r>
        <w:t xml:space="preserve">being </w:t>
      </w:r>
      <w:r w:rsidR="00AC66E0" w:rsidRPr="00AC66E0">
        <w:t xml:space="preserve">influenced by recommendations which might otherwise be indicative of unreflected examples </w:t>
      </w:r>
      <w:r w:rsidR="00064710">
        <w:t xml:space="preserve">of </w:t>
      </w:r>
      <w:r>
        <w:t>automatic prejudice</w:t>
      </w:r>
      <w:r w:rsidR="00DC26BB" w:rsidRPr="00DC26BB">
        <w:t xml:space="preserve">. </w:t>
      </w:r>
    </w:p>
    <w:p w:rsidR="00064710" w:rsidRDefault="00064710" w:rsidP="00064710">
      <w:pPr>
        <w:pStyle w:val="NoSpacing"/>
      </w:pPr>
    </w:p>
    <w:p w:rsidR="00A14C99" w:rsidRPr="00064710" w:rsidRDefault="00064710" w:rsidP="00064710">
      <w:pPr>
        <w:pStyle w:val="NoSpacing"/>
        <w:rPr>
          <w:b/>
        </w:rPr>
      </w:pPr>
      <w:r>
        <w:rPr>
          <w:b/>
        </w:rPr>
        <w:t>Reducing automatic prejudice i</w:t>
      </w:r>
      <w:r w:rsidR="003D0FA3" w:rsidRPr="00064710">
        <w:rPr>
          <w:b/>
        </w:rPr>
        <w:t xml:space="preserve">n care proceedings </w:t>
      </w:r>
    </w:p>
    <w:p w:rsidR="007D39F4" w:rsidRDefault="003D0FA3" w:rsidP="007D39F4">
      <w:pPr>
        <w:pStyle w:val="NoSpacing"/>
      </w:pPr>
      <w:r w:rsidRPr="00064710">
        <w:t xml:space="preserve">Presenting research carried out in the </w:t>
      </w:r>
      <w:r w:rsidR="00534DAF" w:rsidRPr="00064710">
        <w:t xml:space="preserve">various </w:t>
      </w:r>
      <w:r w:rsidRPr="00064710">
        <w:t>Europe</w:t>
      </w:r>
      <w:r w:rsidR="00534DAF" w:rsidRPr="00064710">
        <w:t xml:space="preserve">an countries, </w:t>
      </w:r>
      <w:r w:rsidR="00667B87" w:rsidRPr="00064710">
        <w:t xml:space="preserve">Pemberton (1999), O’Higgins, (1993), </w:t>
      </w:r>
      <w:r w:rsidR="00795676" w:rsidRPr="00064710">
        <w:t>ERRC</w:t>
      </w:r>
      <w:r w:rsidR="00A31838" w:rsidRPr="00064710">
        <w:t xml:space="preserve"> (2011</w:t>
      </w:r>
      <w:r w:rsidR="00795676" w:rsidRPr="00064710">
        <w:t xml:space="preserve">) </w:t>
      </w:r>
      <w:r w:rsidR="00667B87" w:rsidRPr="00064710">
        <w:t>an</w:t>
      </w:r>
      <w:r w:rsidR="00F11044" w:rsidRPr="00064710">
        <w:t>d Allen (2012</w:t>
      </w:r>
      <w:r w:rsidRPr="00064710">
        <w:t xml:space="preserve">; </w:t>
      </w:r>
      <w:r w:rsidR="00667B87" w:rsidRPr="00064710">
        <w:t xml:space="preserve">2015) </w:t>
      </w:r>
      <w:r w:rsidRPr="00064710">
        <w:t xml:space="preserve">explain that </w:t>
      </w:r>
      <w:r w:rsidR="00AC66E0" w:rsidRPr="00064710">
        <w:t xml:space="preserve">one way to </w:t>
      </w:r>
      <w:r w:rsidR="00763A49" w:rsidRPr="00064710">
        <w:t xml:space="preserve">ensure that </w:t>
      </w:r>
      <w:r w:rsidR="00AC66E0" w:rsidRPr="00064710">
        <w:t>decision</w:t>
      </w:r>
      <w:r w:rsidR="00763A49" w:rsidRPr="00064710">
        <w:t>s</w:t>
      </w:r>
      <w:r w:rsidR="00AC66E0" w:rsidRPr="00064710">
        <w:t xml:space="preserve"> accurately reflect the realities and lived experiences of a child is to </w:t>
      </w:r>
      <w:r w:rsidR="00763A49" w:rsidRPr="00064710">
        <w:t xml:space="preserve">fully </w:t>
      </w:r>
      <w:r w:rsidR="00AC66E0" w:rsidRPr="00064710">
        <w:t xml:space="preserve">recognise that </w:t>
      </w:r>
      <w:r w:rsidRPr="00064710">
        <w:t xml:space="preserve">Gypsy, Roma and Traveller children </w:t>
      </w:r>
      <w:r w:rsidR="00795676" w:rsidRPr="00064710">
        <w:t xml:space="preserve">being considered for </w:t>
      </w:r>
      <w:r w:rsidRPr="00064710">
        <w:t xml:space="preserve">transracial placements </w:t>
      </w:r>
      <w:r w:rsidR="00795676" w:rsidRPr="00064710">
        <w:t xml:space="preserve">will be </w:t>
      </w:r>
      <w:r w:rsidRPr="00064710">
        <w:t xml:space="preserve">at </w:t>
      </w:r>
      <w:r w:rsidR="00795676" w:rsidRPr="00064710">
        <w:t xml:space="preserve">a </w:t>
      </w:r>
      <w:r w:rsidRPr="00064710">
        <w:t xml:space="preserve">direct risk of losing their cultural identity. </w:t>
      </w:r>
      <w:r w:rsidR="00795676" w:rsidRPr="00064710">
        <w:t xml:space="preserve">Studies show that </w:t>
      </w:r>
      <w:r w:rsidR="00763A49" w:rsidRPr="00064710">
        <w:t>when transracial placements are used</w:t>
      </w:r>
      <w:r w:rsidR="00534DAF" w:rsidRPr="00064710">
        <w:t>,</w:t>
      </w:r>
      <w:r w:rsidR="00763A49" w:rsidRPr="00064710">
        <w:t xml:space="preserve"> </w:t>
      </w:r>
      <w:r w:rsidR="00795676" w:rsidRPr="00064710">
        <w:t xml:space="preserve">Gypsy, Roma and Traveller children’s </w:t>
      </w:r>
      <w:r w:rsidRPr="00064710">
        <w:t xml:space="preserve">contact with other Gypsy, Roma and Traveller people is </w:t>
      </w:r>
      <w:r w:rsidR="009E40E5" w:rsidRPr="00064710">
        <w:t xml:space="preserve">often restricted to meetings </w:t>
      </w:r>
      <w:r w:rsidRPr="00064710">
        <w:t>with their own parents</w:t>
      </w:r>
      <w:r w:rsidR="009E40E5" w:rsidRPr="00064710">
        <w:t>,</w:t>
      </w:r>
      <w:r w:rsidRPr="00064710">
        <w:t xml:space="preserve"> who are frequently angry and powerless at the dominant culture</w:t>
      </w:r>
      <w:r w:rsidR="00534DAF" w:rsidRPr="00064710">
        <w:t xml:space="preserve">. When this occurs, the child’s </w:t>
      </w:r>
      <w:r w:rsidR="009E40E5" w:rsidRPr="00064710">
        <w:t xml:space="preserve">sense of a </w:t>
      </w:r>
      <w:r w:rsidRPr="00064710">
        <w:t xml:space="preserve">Gypsy, Roma </w:t>
      </w:r>
      <w:r w:rsidR="009E40E5" w:rsidRPr="00064710">
        <w:t>or</w:t>
      </w:r>
      <w:r w:rsidRPr="00064710">
        <w:t xml:space="preserve"> Traveller self </w:t>
      </w:r>
      <w:r w:rsidR="009E40E5" w:rsidRPr="00064710">
        <w:t>can be</w:t>
      </w:r>
      <w:r w:rsidRPr="00064710">
        <w:t xml:space="preserve"> lost. When these children leave care</w:t>
      </w:r>
      <w:r w:rsidR="009E40E5" w:rsidRPr="00064710">
        <w:t>,</w:t>
      </w:r>
      <w:r w:rsidRPr="00064710">
        <w:t xml:space="preserve"> and attempt to establish </w:t>
      </w:r>
      <w:r w:rsidR="009E40E5" w:rsidRPr="00064710">
        <w:t>independent lives</w:t>
      </w:r>
      <w:r w:rsidRPr="00064710">
        <w:t xml:space="preserve">, </w:t>
      </w:r>
      <w:r w:rsidR="00A31838" w:rsidRPr="00064710">
        <w:t xml:space="preserve">research cited above </w:t>
      </w:r>
      <w:r w:rsidR="009E40E5" w:rsidRPr="00064710">
        <w:t>also show</w:t>
      </w:r>
      <w:r w:rsidR="00A31838" w:rsidRPr="00064710">
        <w:t>s</w:t>
      </w:r>
      <w:r w:rsidRPr="00064710">
        <w:t xml:space="preserve"> that they have </w:t>
      </w:r>
      <w:r w:rsidR="009E40E5" w:rsidRPr="00064710">
        <w:t xml:space="preserve">not been prepared for a Gypsy, Roma or Traveller </w:t>
      </w:r>
      <w:r w:rsidRPr="00064710">
        <w:t>way of life</w:t>
      </w:r>
      <w:r w:rsidR="00DC26BB" w:rsidRPr="00064710">
        <w:t>.</w:t>
      </w:r>
      <w:r w:rsidR="009E40E5" w:rsidRPr="00064710">
        <w:t xml:space="preserve"> For some </w:t>
      </w:r>
      <w:r w:rsidR="00795676" w:rsidRPr="00064710">
        <w:t>care leavers</w:t>
      </w:r>
      <w:r w:rsidR="009E40E5" w:rsidRPr="00064710">
        <w:t xml:space="preserve">, and particularly for </w:t>
      </w:r>
      <w:r w:rsidR="00795676" w:rsidRPr="00064710">
        <w:t xml:space="preserve">Gypsy, Roma and Traveller </w:t>
      </w:r>
      <w:r w:rsidR="009E40E5" w:rsidRPr="00064710">
        <w:t>women,</w:t>
      </w:r>
      <w:r w:rsidR="00763A49" w:rsidRPr="00064710">
        <w:t xml:space="preserve"> who stand accused </w:t>
      </w:r>
      <w:r w:rsidR="00534DAF" w:rsidRPr="00064710">
        <w:t xml:space="preserve">by their own communities </w:t>
      </w:r>
      <w:r w:rsidR="00763A49" w:rsidRPr="00064710">
        <w:t>of being contaminated by the dominant culture, the</w:t>
      </w:r>
      <w:r w:rsidR="00795676" w:rsidRPr="00064710">
        <w:t xml:space="preserve"> experience of leaving care can be characterised by feelings of </w:t>
      </w:r>
      <w:r w:rsidR="00763A49" w:rsidRPr="00064710">
        <w:t xml:space="preserve">shame and social </w:t>
      </w:r>
      <w:r w:rsidR="009E40E5" w:rsidRPr="00064710">
        <w:t>reject</w:t>
      </w:r>
      <w:r w:rsidR="00763A49" w:rsidRPr="00064710">
        <w:t>ion</w:t>
      </w:r>
      <w:r w:rsidRPr="00064710">
        <w:t xml:space="preserve">. </w:t>
      </w:r>
      <w:r w:rsidR="00795676" w:rsidRPr="00064710">
        <w:t>Together, Pemberton (1999), O’Higgins, (1993), ERRC</w:t>
      </w:r>
      <w:r w:rsidR="00A31838" w:rsidRPr="00064710">
        <w:t xml:space="preserve"> (2011)</w:t>
      </w:r>
      <w:r w:rsidR="00795676" w:rsidRPr="00064710">
        <w:t xml:space="preserve"> </w:t>
      </w:r>
      <w:r w:rsidR="00F11044" w:rsidRPr="00064710">
        <w:t>and Allen (2012</w:t>
      </w:r>
      <w:r w:rsidR="00795676" w:rsidRPr="00064710">
        <w:t xml:space="preserve">; 2015) show that for </w:t>
      </w:r>
      <w:r w:rsidR="009E40E5" w:rsidRPr="00064710">
        <w:t>many care leavers, t</w:t>
      </w:r>
      <w:r w:rsidRPr="00064710">
        <w:t>his ‘li</w:t>
      </w:r>
      <w:r w:rsidR="009E40E5" w:rsidRPr="00064710">
        <w:t xml:space="preserve">mbo’ existence easily leads to </w:t>
      </w:r>
      <w:r w:rsidRPr="00064710">
        <w:t>isolation, alienation and a drift into a culture of</w:t>
      </w:r>
      <w:r w:rsidR="009E40E5" w:rsidRPr="00064710">
        <w:t xml:space="preserve"> alcohol, drugs, and offending.</w:t>
      </w:r>
    </w:p>
    <w:p w:rsidR="007D39F4" w:rsidRDefault="009E40E5" w:rsidP="007D39F4">
      <w:pPr>
        <w:pStyle w:val="NoSpacing"/>
        <w:ind w:firstLine="720"/>
        <w:rPr>
          <w:bCs/>
        </w:rPr>
      </w:pPr>
      <w:r>
        <w:t xml:space="preserve">In order to address this concern, </w:t>
      </w:r>
      <w:r w:rsidR="007D39F4">
        <w:t>Pemberton (1999) and</w:t>
      </w:r>
      <w:r w:rsidR="00795676" w:rsidRPr="00795676">
        <w:t xml:space="preserve"> O’Higgins, (1993), </w:t>
      </w:r>
      <w:r w:rsidR="00E55ECB" w:rsidRPr="00E55ECB">
        <w:t xml:space="preserve">suggest that the </w:t>
      </w:r>
      <w:r w:rsidR="003D0FA3">
        <w:t xml:space="preserve">only way to </w:t>
      </w:r>
      <w:r w:rsidR="00E55ECB" w:rsidRPr="00E55ECB">
        <w:t xml:space="preserve">way to reduce the </w:t>
      </w:r>
      <w:r w:rsidR="003D0FA3">
        <w:t>risk</w:t>
      </w:r>
      <w:r w:rsidR="007D39F4">
        <w:t xml:space="preserve"> of</w:t>
      </w:r>
      <w:r w:rsidR="003D0FA3">
        <w:t xml:space="preserve"> </w:t>
      </w:r>
      <w:r w:rsidR="00E55ECB" w:rsidRPr="00E55ECB">
        <w:t>cultural isolation a</w:t>
      </w:r>
      <w:r w:rsidR="00763A49">
        <w:t>nd distress experienced by Gypsies</w:t>
      </w:r>
      <w:r w:rsidR="00E55ECB" w:rsidRPr="00E55ECB">
        <w:t>, Roma and Traveller</w:t>
      </w:r>
      <w:r w:rsidR="00763A49">
        <w:t>s</w:t>
      </w:r>
      <w:r w:rsidR="00E55ECB" w:rsidRPr="00E55ECB">
        <w:t xml:space="preserve"> living in the care system is to place them with appropriate kinship carers in their own communities.</w:t>
      </w:r>
      <w:r>
        <w:t xml:space="preserve"> However</w:t>
      </w:r>
      <w:r w:rsidR="00763A49">
        <w:t xml:space="preserve"> this is not a panacea. A</w:t>
      </w:r>
      <w:r>
        <w:t>s seen in recent Serious Case Reviews</w:t>
      </w:r>
      <w:r w:rsidR="00763A49">
        <w:t xml:space="preserve"> </w:t>
      </w:r>
      <w:r w:rsidR="00763A49" w:rsidRPr="00763A49">
        <w:t>(</w:t>
      </w:r>
      <w:r w:rsidR="00763A49" w:rsidRPr="00763A49">
        <w:rPr>
          <w:bCs/>
        </w:rPr>
        <w:t>B</w:t>
      </w:r>
      <w:r w:rsidR="00763A49">
        <w:rPr>
          <w:bCs/>
        </w:rPr>
        <w:t>SCB</w:t>
      </w:r>
      <w:r w:rsidR="00763A49" w:rsidRPr="00763A49">
        <w:rPr>
          <w:bCs/>
        </w:rPr>
        <w:t xml:space="preserve">, 2014; </w:t>
      </w:r>
      <w:r w:rsidR="00763A49" w:rsidRPr="00763A49">
        <w:t xml:space="preserve">Harrington, </w:t>
      </w:r>
      <w:r w:rsidR="00763A49">
        <w:t>2014</w:t>
      </w:r>
      <w:r w:rsidR="00763A49" w:rsidRPr="00763A49">
        <w:t>)</w:t>
      </w:r>
      <w:r w:rsidR="00763A49">
        <w:t>,</w:t>
      </w:r>
      <w:r>
        <w:t xml:space="preserve"> a determined commitment to friends and family </w:t>
      </w:r>
      <w:r w:rsidR="00795676">
        <w:t>placements</w:t>
      </w:r>
      <w:r>
        <w:t xml:space="preserve"> may not always be effective</w:t>
      </w:r>
      <w:r w:rsidR="007D39F4">
        <w:t>, if the ability of</w:t>
      </w:r>
      <w:r>
        <w:t xml:space="preserve"> the friend or family member to care for the child </w:t>
      </w:r>
      <w:r w:rsidR="00795676">
        <w:t xml:space="preserve">has not been </w:t>
      </w:r>
      <w:r>
        <w:t xml:space="preserve">fully assessed. Where there are large sibling groups, for example, cultural relativism can lead to an opportunity to overlook the pragmatic </w:t>
      </w:r>
      <w:r w:rsidR="004A63D3">
        <w:t>arrangements for day to day care and the nuances involved in placing Gypsy, Roma and Traveller children with families within the</w:t>
      </w:r>
      <w:r w:rsidR="00795676">
        <w:t>ir own</w:t>
      </w:r>
      <w:r w:rsidR="004A63D3">
        <w:t xml:space="preserve"> community.  </w:t>
      </w:r>
      <w:r w:rsidR="00C54253">
        <w:t xml:space="preserve">What is more, </w:t>
      </w:r>
      <w:r w:rsidR="00C54253" w:rsidRPr="00C54253">
        <w:rPr>
          <w:bCs/>
        </w:rPr>
        <w:t>BSCB (2014</w:t>
      </w:r>
      <w:r w:rsidR="00C54253" w:rsidRPr="00C54253">
        <w:t xml:space="preserve">) has shown how professionals can feel coerced to collude with cultural relativism if the family’s legal representative challenges decisions on the basis that they do not reflect a Gypsy, Roma or Traveller culture. In </w:t>
      </w:r>
      <w:r w:rsidR="00C54253">
        <w:t xml:space="preserve">and of </w:t>
      </w:r>
      <w:r w:rsidR="00C54253" w:rsidRPr="00C54253">
        <w:t>itself</w:t>
      </w:r>
      <w:r w:rsidR="00C54253">
        <w:t>,</w:t>
      </w:r>
      <w:r w:rsidR="00C54253" w:rsidRPr="00C54253">
        <w:t xml:space="preserve"> this pressure</w:t>
      </w:r>
      <w:r w:rsidR="00C54253">
        <w:t xml:space="preserve"> can lead to unwanted outcomes</w:t>
      </w:r>
      <w:r w:rsidR="00C54253" w:rsidRPr="00C54253">
        <w:rPr>
          <w:bCs/>
        </w:rPr>
        <w:t xml:space="preserve">. </w:t>
      </w:r>
    </w:p>
    <w:p w:rsidR="007D39F4" w:rsidRDefault="004A63D3" w:rsidP="007D39F4">
      <w:pPr>
        <w:pStyle w:val="NoSpacing"/>
        <w:ind w:firstLine="720"/>
      </w:pPr>
      <w:r>
        <w:t>O’Higgins</w:t>
      </w:r>
      <w:r w:rsidR="007D39F4">
        <w:t xml:space="preserve"> </w:t>
      </w:r>
      <w:r w:rsidRPr="009E40E5">
        <w:t>199</w:t>
      </w:r>
      <w:r w:rsidR="007D39F4">
        <w:t>3 study,</w:t>
      </w:r>
      <w:r>
        <w:t xml:space="preserve"> reports on the development of ‘The Shared Rearing Service’ in the Republic of Ireland, </w:t>
      </w:r>
      <w:r w:rsidR="00C54253">
        <w:t>a state funded project which enables Irish Traveller children to be pla</w:t>
      </w:r>
      <w:r w:rsidR="007D39F4">
        <w:t>ced with Irish Traveller carers. It shows that</w:t>
      </w:r>
      <w:r w:rsidR="00C54253">
        <w:t xml:space="preserve"> </w:t>
      </w:r>
      <w:r>
        <w:t xml:space="preserve">the use of friends and family placements can lead to significant tensions </w:t>
      </w:r>
      <w:r w:rsidR="00795676">
        <w:t xml:space="preserve">and feuds </w:t>
      </w:r>
      <w:r>
        <w:t>within the community, thus jeopardising the welfare of the child even further. This is not to say that friends and families should be avoided, that is not the argument at all. Instead it is clear that if friends and f</w:t>
      </w:r>
      <w:r w:rsidR="007D39F4">
        <w:t>amily placements are pursued, then,</w:t>
      </w:r>
      <w:r>
        <w:t xml:space="preserve"> consistent with good practice, care i</w:t>
      </w:r>
      <w:r w:rsidR="00795676">
        <w:t xml:space="preserve">s needed to ensure that </w:t>
      </w:r>
      <w:r w:rsidR="00C54253">
        <w:t xml:space="preserve">that placement is appropriate and that </w:t>
      </w:r>
      <w:r w:rsidR="00795676">
        <w:t>all</w:t>
      </w:r>
      <w:r>
        <w:t xml:space="preserve"> decision</w:t>
      </w:r>
      <w:r w:rsidR="00795676">
        <w:t xml:space="preserve">s account for </w:t>
      </w:r>
      <w:r>
        <w:t>all aspect</w:t>
      </w:r>
      <w:r w:rsidR="00795676">
        <w:t>s</w:t>
      </w:r>
      <w:r>
        <w:t xml:space="preserve"> of risk, and at all times</w:t>
      </w:r>
      <w:r w:rsidR="00795676">
        <w:t xml:space="preserve"> </w:t>
      </w:r>
      <w:r w:rsidR="001F61EB">
        <w:t>prioritises</w:t>
      </w:r>
      <w:r>
        <w:t xml:space="preserve"> the voice and lived experience of the child</w:t>
      </w:r>
      <w:r w:rsidR="001F61EB">
        <w:t xml:space="preserve"> over all else</w:t>
      </w:r>
      <w:r w:rsidR="007D39F4">
        <w:t>.</w:t>
      </w:r>
    </w:p>
    <w:p w:rsidR="007D39F4" w:rsidRDefault="00534DAF" w:rsidP="007D39F4">
      <w:pPr>
        <w:pStyle w:val="NoSpacing"/>
        <w:ind w:firstLine="720"/>
        <w:rPr>
          <w:szCs w:val="24"/>
        </w:rPr>
      </w:pPr>
      <w:r>
        <w:rPr>
          <w:szCs w:val="24"/>
        </w:rPr>
        <w:t>R</w:t>
      </w:r>
      <w:r w:rsidR="001F61EB" w:rsidRPr="001F61EB">
        <w:rPr>
          <w:szCs w:val="24"/>
        </w:rPr>
        <w:t xml:space="preserve">esearch carried out with Gypsy, Roma and Traveller children and care leavers </w:t>
      </w:r>
      <w:r>
        <w:rPr>
          <w:szCs w:val="24"/>
        </w:rPr>
        <w:t xml:space="preserve">in Britain </w:t>
      </w:r>
      <w:r w:rsidR="001F61EB" w:rsidRPr="001F61EB">
        <w:rPr>
          <w:szCs w:val="24"/>
        </w:rPr>
        <w:t>(Allen 2012; 2015)</w:t>
      </w:r>
      <w:r>
        <w:rPr>
          <w:szCs w:val="24"/>
        </w:rPr>
        <w:t xml:space="preserve"> suggest that</w:t>
      </w:r>
      <w:r w:rsidR="001F61EB" w:rsidRPr="001F61EB">
        <w:rPr>
          <w:szCs w:val="24"/>
        </w:rPr>
        <w:t xml:space="preserve"> the risk of cultural relativism can be avoided if a constant imperative </w:t>
      </w:r>
      <w:r w:rsidR="007D39F4">
        <w:rPr>
          <w:szCs w:val="24"/>
        </w:rPr>
        <w:t xml:space="preserve">is </w:t>
      </w:r>
      <w:r w:rsidR="001F61EB" w:rsidRPr="001F61EB">
        <w:rPr>
          <w:szCs w:val="24"/>
        </w:rPr>
        <w:t>employed to ensure that a culturally competent approach is affirmed as a minimum requirement. At all times, care planning must involve direct involvement of the Gypsy, Roma and Traveller child in the milieu of the birth culture, as difficult as this might be at times. To reverse the risk of cultural isolation, and ostracism for those placed in transracial placements, care plans must develop and refine this understanding by highlighting meaningful opportunities for Gypsy, Roma and Traveller children living in care to feel and experience pride in their own cultural identity (Allen and Adams, 2013).</w:t>
      </w:r>
    </w:p>
    <w:p w:rsidR="007D39F4" w:rsidRDefault="007D39F4" w:rsidP="007D39F4">
      <w:pPr>
        <w:pStyle w:val="NoSpacing"/>
        <w:ind w:firstLine="720"/>
      </w:pPr>
      <w:r>
        <w:t xml:space="preserve">In </w:t>
      </w:r>
      <w:r w:rsidR="001F61EB">
        <w:t>particular recognition of the deletion of</w:t>
      </w:r>
      <w:r>
        <w:t xml:space="preserve"> the revocation of </w:t>
      </w:r>
      <w:proofErr w:type="gramStart"/>
      <w:r>
        <w:t>s1(</w:t>
      </w:r>
      <w:proofErr w:type="gramEnd"/>
      <w:r>
        <w:t>5) from the welfare checklist in the Adoption and Children Act 2002 by the Children and Families Act 2014</w:t>
      </w:r>
      <w:r w:rsidR="001F61EB">
        <w:t xml:space="preserve">, </w:t>
      </w:r>
      <w:r w:rsidR="008049A4">
        <w:t>c</w:t>
      </w:r>
      <w:r w:rsidR="00E55ECB" w:rsidRPr="00E55ECB">
        <w:t xml:space="preserve">ulturally competent care </w:t>
      </w:r>
      <w:r w:rsidR="001F61EB">
        <w:t>proceedings</w:t>
      </w:r>
      <w:r w:rsidR="00E55ECB" w:rsidRPr="00E55ECB">
        <w:t xml:space="preserve"> </w:t>
      </w:r>
      <w:r w:rsidR="001F61EB">
        <w:t xml:space="preserve">must </w:t>
      </w:r>
      <w:r w:rsidR="00E55ECB" w:rsidRPr="00E55ECB">
        <w:t xml:space="preserve">maximise cultural continuity. This means that, wherever possible, kinship networks, schools and friendships should be maintained, as should contact with family members and the child’s wider community where this is appropriate. Not only is this essential in terms of reducing the risks associated with long-term emotional distress, it also reflects the need to ensure that children understand that </w:t>
      </w:r>
      <w:r w:rsidR="008049A4">
        <w:t>where</w:t>
      </w:r>
      <w:r w:rsidR="00E55ECB" w:rsidRPr="00E55ECB">
        <w:t xml:space="preserve"> they cannot live with their birth family, this does not imply a criticism of the wider Gypsy, Roma and Traveller community of which they are a part</w:t>
      </w:r>
      <w:r w:rsidR="00E55ECB">
        <w:t xml:space="preserve">. </w:t>
      </w:r>
      <w:r w:rsidR="00E55ECB" w:rsidRPr="00E55ECB">
        <w:t xml:space="preserve">Any failure to respect the child’s culture and kinship networks will have an adverse impact on their global development. </w:t>
      </w:r>
      <w:r w:rsidR="008049A4">
        <w:t>I</w:t>
      </w:r>
      <w:r w:rsidR="00E55ECB" w:rsidRPr="00E55ECB">
        <w:t xml:space="preserve">f the increasing numbers of Gypsy, Roma and Traveller children living in care do not feel that they belong within their transcultural placement, they will most likely reject it, and the carers who are looking after them. </w:t>
      </w:r>
      <w:r w:rsidR="002F0682">
        <w:t>In these cases, children might be missing from care and unwittingly place themselves in situations of great vulnerability as they search for a sense of connection to their Gypsy, Roma or Traveller self (Allen, 2015).</w:t>
      </w:r>
    </w:p>
    <w:p w:rsidR="007D39F4" w:rsidRDefault="00E55ECB" w:rsidP="007D39F4">
      <w:pPr>
        <w:pStyle w:val="NoSpacing"/>
        <w:ind w:firstLine="720"/>
      </w:pPr>
      <w:r w:rsidRPr="00E55ECB">
        <w:t>Culturally competent practice should</w:t>
      </w:r>
      <w:r w:rsidR="002F0682">
        <w:t xml:space="preserve">, therefore, </w:t>
      </w:r>
      <w:r w:rsidRPr="00E55ECB">
        <w:t xml:space="preserve">aim to ensure that children develop the skills required to function across and within </w:t>
      </w:r>
      <w:r w:rsidR="00C77095" w:rsidRPr="00E55ECB">
        <w:t>the</w:t>
      </w:r>
      <w:r w:rsidRPr="00E55ECB">
        <w:t xml:space="preserve"> trans</w:t>
      </w:r>
      <w:r w:rsidR="00D87270">
        <w:t xml:space="preserve">racial </w:t>
      </w:r>
      <w:r w:rsidRPr="00E55ECB">
        <w:t>setting and the Gyps</w:t>
      </w:r>
      <w:r>
        <w:t xml:space="preserve">y, Roma or Traveller community. </w:t>
      </w:r>
      <w:r w:rsidRPr="00E55ECB">
        <w:t xml:space="preserve">Gypsy and Traveller women in particular will be required to cope with and overcome the rather unique social challenges associated with </w:t>
      </w:r>
      <w:r w:rsidR="008049A4">
        <w:t>living in a transracial placement</w:t>
      </w:r>
      <w:r w:rsidR="002F0682">
        <w:t xml:space="preserve"> (Pemberton, 1999; O’Higgins, 1993; Allen, 2012; 2015) particular</w:t>
      </w:r>
      <w:r w:rsidR="00534DAF">
        <w:t xml:space="preserve">ly if the </w:t>
      </w:r>
      <w:r w:rsidR="002F0682">
        <w:t xml:space="preserve">cultural expectations </w:t>
      </w:r>
      <w:r w:rsidR="00534DAF">
        <w:t>of the transracial carer a</w:t>
      </w:r>
      <w:r w:rsidR="002F0682">
        <w:t>re not consistent</w:t>
      </w:r>
      <w:r w:rsidR="00534DAF">
        <w:t xml:space="preserve"> with Gypsy, Roma Traveller norms</w:t>
      </w:r>
      <w:r w:rsidR="002F0682">
        <w:t xml:space="preserve">. </w:t>
      </w:r>
      <w:r w:rsidR="00F36901">
        <w:t xml:space="preserve">This means that promoting and facilitating contact is a crucial element within multicultural planning, but the issues are not always straightforward. Where any child has been removed from their birth parents because of harm that was done to them, any contact plan needs to be very carefully considered, </w:t>
      </w:r>
      <w:r w:rsidR="002F0682">
        <w:t>including</w:t>
      </w:r>
      <w:r w:rsidR="00D87270">
        <w:t xml:space="preserve"> the likelihood that some G</w:t>
      </w:r>
      <w:r w:rsidR="00F36901">
        <w:t xml:space="preserve">ypsy, Roma and Traveller families </w:t>
      </w:r>
      <w:r w:rsidR="002F0682">
        <w:t xml:space="preserve">may be </w:t>
      </w:r>
      <w:r w:rsidR="00F36901">
        <w:t>reluctant to engage with</w:t>
      </w:r>
      <w:r w:rsidR="00D87270">
        <w:t xml:space="preserve"> </w:t>
      </w:r>
      <w:r w:rsidR="002F0682">
        <w:t>professionals</w:t>
      </w:r>
      <w:r w:rsidR="00534DAF">
        <w:t xml:space="preserve"> or attend organised events lik</w:t>
      </w:r>
      <w:r w:rsidR="002F0682">
        <w:t xml:space="preserve">e a Family Group Conference, for </w:t>
      </w:r>
      <w:r w:rsidR="00534DAF">
        <w:t>instance</w:t>
      </w:r>
      <w:r w:rsidR="002F0682">
        <w:t xml:space="preserve">, </w:t>
      </w:r>
      <w:r w:rsidR="00D87270">
        <w:t>if they</w:t>
      </w:r>
      <w:r w:rsidR="002F0682">
        <w:t xml:space="preserve"> are scared or</w:t>
      </w:r>
      <w:r w:rsidR="00D87270">
        <w:t xml:space="preserve"> perceive intervention as </w:t>
      </w:r>
      <w:r w:rsidR="002F0682">
        <w:t xml:space="preserve">being </w:t>
      </w:r>
      <w:r w:rsidR="00F36901">
        <w:t>oppressive</w:t>
      </w:r>
      <w:r w:rsidR="002F0682">
        <w:t xml:space="preserve"> and conveying shame onto the family.</w:t>
      </w:r>
    </w:p>
    <w:p w:rsidR="007D39F4" w:rsidRDefault="002F0682" w:rsidP="007D39F4">
      <w:pPr>
        <w:pStyle w:val="NoSpacing"/>
        <w:ind w:firstLine="720"/>
      </w:pPr>
      <w:r>
        <w:t xml:space="preserve">As shown by </w:t>
      </w:r>
      <w:r w:rsidR="001F61EB" w:rsidRPr="001F61EB">
        <w:t xml:space="preserve">Allen and Adams (2013) </w:t>
      </w:r>
      <w:r>
        <w:t xml:space="preserve">the opportunity to engage families in care planning processes could be </w:t>
      </w:r>
      <w:r w:rsidR="001F61EB" w:rsidRPr="001F61EB">
        <w:t xml:space="preserve">undermined by an environment characterised by </w:t>
      </w:r>
      <w:r>
        <w:t>fear</w:t>
      </w:r>
      <w:r w:rsidR="001F61EB" w:rsidRPr="001F61EB">
        <w:t>. Gypsy, Roma and Traveller children, families and communities will likely be of the view that outside involvement is a threat to their privacy and right to private life, and will be seen as part of the state oppression that characterises Gypsy, Roma and Traveller experience (</w:t>
      </w:r>
      <w:proofErr w:type="spellStart"/>
      <w:r w:rsidR="001F61EB" w:rsidRPr="001F61EB">
        <w:t>Scmidt</w:t>
      </w:r>
      <w:proofErr w:type="spellEnd"/>
      <w:r w:rsidR="001F61EB" w:rsidRPr="001F61EB">
        <w:t xml:space="preserve"> and Baily, 2014). This demands a particular approach to the family which, if not applied effectively, could lead to pathologising reactions which justify the need to isolate and save the child from their culture. It has to be understood, therefore, that Gypsy, Roma and Traveller children and families, like many others who experience care proceedings, are unlikely to understand the various legal processes. </w:t>
      </w:r>
      <w:r w:rsidR="00496EBF">
        <w:t xml:space="preserve">They should, therefore, be provided with </w:t>
      </w:r>
      <w:r w:rsidR="00282260">
        <w:t xml:space="preserve">accessible </w:t>
      </w:r>
      <w:r w:rsidR="00282260" w:rsidRPr="00496EBF">
        <w:t>information</w:t>
      </w:r>
      <w:r w:rsidR="00496EBF" w:rsidRPr="00496EBF">
        <w:t xml:space="preserve"> about their rights including sources of independent support and the relevant complaints procedures. </w:t>
      </w:r>
      <w:r w:rsidR="001F61EB" w:rsidRPr="001F61EB">
        <w:t xml:space="preserve">If any assessment is being undertaken, it is crucial that families </w:t>
      </w:r>
      <w:r w:rsidR="00282260">
        <w:t xml:space="preserve">are enabled to </w:t>
      </w:r>
      <w:r w:rsidR="001F61EB" w:rsidRPr="001F61EB">
        <w:t>understand what this entails, what is being judged, and what changes are necessary to reduce concerns. Most importantly the family will need to understand how the court works in order to prepare and participate to the best of their ability.</w:t>
      </w:r>
    </w:p>
    <w:p w:rsidR="007D39F4" w:rsidRDefault="00F36901" w:rsidP="007D39F4">
      <w:pPr>
        <w:pStyle w:val="NoSpacing"/>
        <w:ind w:firstLine="720"/>
      </w:pPr>
      <w:r>
        <w:t xml:space="preserve">Given these factors, </w:t>
      </w:r>
      <w:r w:rsidR="007D39F4">
        <w:t>guardian</w:t>
      </w:r>
      <w:r w:rsidR="00D87270" w:rsidRPr="00D87270">
        <w:t>s, family court advisors and social workers</w:t>
      </w:r>
      <w:r w:rsidR="00D87270">
        <w:t xml:space="preserve"> </w:t>
      </w:r>
      <w:r>
        <w:t xml:space="preserve">might </w:t>
      </w:r>
      <w:r w:rsidR="002F0682">
        <w:t xml:space="preserve">do well </w:t>
      </w:r>
      <w:r>
        <w:t xml:space="preserve">to make a particular effort to work in partnership with birth families, being respectful and sensitive to </w:t>
      </w:r>
      <w:r w:rsidR="002F0682">
        <w:t xml:space="preserve">a community psychology that reflects their multi-dimensional and trans-generational </w:t>
      </w:r>
      <w:r>
        <w:t xml:space="preserve">experiences </w:t>
      </w:r>
      <w:r w:rsidR="002F0682">
        <w:t>of hostility and racism</w:t>
      </w:r>
      <w:r w:rsidR="00496EBF">
        <w:t xml:space="preserve">, </w:t>
      </w:r>
      <w:r>
        <w:t xml:space="preserve">and trying to gain a shared understanding about the benefits of contact in the context of cultural difference. To achieve this, </w:t>
      </w:r>
      <w:r w:rsidR="00FC5C2A">
        <w:t>children</w:t>
      </w:r>
      <w:r w:rsidR="007D39F4">
        <w:t>’s</w:t>
      </w:r>
      <w:r w:rsidR="00FC5C2A">
        <w:t xml:space="preserve"> guardians</w:t>
      </w:r>
      <w:r w:rsidR="00795676" w:rsidRPr="00795676">
        <w:t>, family court advisors and social workers</w:t>
      </w:r>
      <w:r w:rsidR="00795676">
        <w:t xml:space="preserve"> </w:t>
      </w:r>
      <w:r>
        <w:t xml:space="preserve">need to be empathic and active communicators who genuinely value the opportunities that the birth parents, extended family and community can offer in terms of helping the child to feel good about their Gypsy, Roma and Traveller heritage, amongst other benefits. It is likely that </w:t>
      </w:r>
      <w:r w:rsidR="00FC5C2A">
        <w:t>children</w:t>
      </w:r>
      <w:r w:rsidR="007D39F4">
        <w:t>’s</w:t>
      </w:r>
      <w:r w:rsidR="00FC5C2A">
        <w:t xml:space="preserve"> guardians</w:t>
      </w:r>
      <w:r w:rsidR="00795676" w:rsidRPr="00795676">
        <w:t xml:space="preserve">, family court advisors and social workers </w:t>
      </w:r>
      <w:r>
        <w:t xml:space="preserve">will </w:t>
      </w:r>
      <w:r w:rsidR="00534DAF">
        <w:t xml:space="preserve">also </w:t>
      </w:r>
      <w:r>
        <w:t xml:space="preserve">need to spend time with Gypsy, Roma and Traveller families to help them make sense of their own responses to interfamilial separation, enabling them to understand that their importance to their child does not diminish just because the child </w:t>
      </w:r>
      <w:r w:rsidR="000E054A">
        <w:t>has been adopted or fostered.</w:t>
      </w:r>
    </w:p>
    <w:p w:rsidR="007D39F4" w:rsidRDefault="00F36901" w:rsidP="007D39F4">
      <w:pPr>
        <w:pStyle w:val="NoSpacing"/>
        <w:ind w:firstLine="720"/>
      </w:pPr>
      <w:r>
        <w:t xml:space="preserve">By empowering families to understand how contact can meet the developmental needs of the child, and by presenting this information in a way that is sensitive to a perception of majority community interference, feelings of reluctance on behalf of the parents can hopefully be minimised, and their sense of parental responsibility maximised. Where appropriate, it needs to be made clear that the family’s capacity to recognise the needs of their child during contact will be an important component in </w:t>
      </w:r>
      <w:r w:rsidR="007D39F4">
        <w:t>any strategy for a return home.</w:t>
      </w:r>
    </w:p>
    <w:p w:rsidR="00D87270" w:rsidRDefault="00170EB3" w:rsidP="007D39F4">
      <w:pPr>
        <w:pStyle w:val="NoSpacing"/>
        <w:ind w:firstLine="720"/>
      </w:pPr>
      <w:r w:rsidRPr="00170EB3">
        <w:t xml:space="preserve">Thinking about leaving care raises important questions about care planning more generally for Gypsy, Roma and Traveller children, and requires </w:t>
      </w:r>
      <w:r w:rsidR="00496EBF">
        <w:t xml:space="preserve">children’s </w:t>
      </w:r>
      <w:r w:rsidRPr="00892F88">
        <w:t>guard</w:t>
      </w:r>
      <w:r w:rsidR="00496EBF">
        <w:t>ian</w:t>
      </w:r>
      <w:r w:rsidRPr="00892F88">
        <w:t xml:space="preserve">s, family court advisors and social workers </w:t>
      </w:r>
      <w:r w:rsidRPr="00170EB3">
        <w:t xml:space="preserve">to be thinking at an early stage about the likely life trajectory of a child. The way that the Gypsy, Roma or Traveller identity of a child is supported and promoted will be very different for a baby with a care plan of adoption, compared to an older teenager who has always lived in a Gypsy, Roma or Traveller community. Where it is clear that a child is going to live as an adult within a Gypsy, Roma or Traveller community, then preparation for that will need to </w:t>
      </w:r>
      <w:r w:rsidR="00496EBF">
        <w:t>be considered during care proceedings</w:t>
      </w:r>
      <w:r w:rsidRPr="00170EB3">
        <w:t xml:space="preserve">, and not </w:t>
      </w:r>
      <w:r w:rsidR="00496EBF">
        <w:t xml:space="preserve">be delayed to </w:t>
      </w:r>
      <w:r w:rsidRPr="00170EB3">
        <w:t xml:space="preserve">an arbitrary date when pathway planning begins. </w:t>
      </w:r>
    </w:p>
    <w:p w:rsidR="00063969" w:rsidRDefault="00063969" w:rsidP="00063969">
      <w:pPr>
        <w:pStyle w:val="NoSpacing"/>
      </w:pPr>
    </w:p>
    <w:p w:rsidR="002357F1" w:rsidRPr="00063969" w:rsidRDefault="006C5687" w:rsidP="00063969">
      <w:pPr>
        <w:pStyle w:val="NoSpacing"/>
        <w:rPr>
          <w:b/>
        </w:rPr>
      </w:pPr>
      <w:r w:rsidRPr="00063969">
        <w:rPr>
          <w:b/>
        </w:rPr>
        <w:t>Conclusion</w:t>
      </w:r>
    </w:p>
    <w:p w:rsidR="00063969" w:rsidRDefault="00D87270" w:rsidP="00063969">
      <w:pPr>
        <w:pStyle w:val="NoSpacing"/>
      </w:pPr>
      <w:r w:rsidRPr="00D87270">
        <w:t xml:space="preserve">For the transition </w:t>
      </w:r>
      <w:r w:rsidR="00496EBF">
        <w:t xml:space="preserve">in to and </w:t>
      </w:r>
      <w:r w:rsidRPr="00D87270">
        <w:t xml:space="preserve">out of care to be effective, where that is the plan, </w:t>
      </w:r>
      <w:r w:rsidR="00496EBF">
        <w:t xml:space="preserve">this paper has provided preliminary evidence to argue why care proceedings must value </w:t>
      </w:r>
      <w:r w:rsidRPr="00D87270">
        <w:t xml:space="preserve">cultural continuity </w:t>
      </w:r>
      <w:r w:rsidR="00496EBF">
        <w:t>as</w:t>
      </w:r>
      <w:r w:rsidRPr="00D87270">
        <w:t xml:space="preserve"> an essential aspect in the development and formation of a secure identity </w:t>
      </w:r>
      <w:r w:rsidR="00496EBF">
        <w:t>for</w:t>
      </w:r>
      <w:r w:rsidRPr="00D87270">
        <w:t xml:space="preserve"> a Gypsy, Roma or Traveller </w:t>
      </w:r>
      <w:r w:rsidR="00496EBF">
        <w:t xml:space="preserve">children. In matters related to care planning, this paper has explained that </w:t>
      </w:r>
      <w:r w:rsidRPr="00D87270">
        <w:t xml:space="preserve">it is essential </w:t>
      </w:r>
      <w:r w:rsidR="00496EBF">
        <w:t xml:space="preserve">for </w:t>
      </w:r>
      <w:r w:rsidRPr="00D87270">
        <w:t xml:space="preserve">Gypsy, Roma and Traveller children </w:t>
      </w:r>
      <w:r w:rsidR="00496EBF">
        <w:t xml:space="preserve">to </w:t>
      </w:r>
      <w:r w:rsidRPr="00D87270">
        <w:t xml:space="preserve">experience continued cultural inclusion, and </w:t>
      </w:r>
      <w:r w:rsidR="00496EBF">
        <w:t xml:space="preserve">it has explained why </w:t>
      </w:r>
      <w:r w:rsidRPr="00D87270">
        <w:t>this cannot happen without significant interaction with Gypsy,</w:t>
      </w:r>
      <w:r w:rsidR="00063969">
        <w:t xml:space="preserve"> Roma or Traveller communities.</w:t>
      </w:r>
    </w:p>
    <w:p w:rsidR="00063969" w:rsidRDefault="00496EBF" w:rsidP="00063969">
      <w:pPr>
        <w:pStyle w:val="NoSpacing"/>
        <w:ind w:firstLine="720"/>
      </w:pPr>
      <w:r>
        <w:t xml:space="preserve">Reflecting on research evidence that is available, it has been established that the most obvious way to ensure cultural continuity is to place </w:t>
      </w:r>
      <w:r w:rsidRPr="00D87270">
        <w:t xml:space="preserve">Gypsy, Roma or Traveller </w:t>
      </w:r>
      <w:r>
        <w:t xml:space="preserve">children </w:t>
      </w:r>
      <w:r w:rsidR="00D87270" w:rsidRPr="00D87270">
        <w:t>with Gypsy, Roma or Traveller carers</w:t>
      </w:r>
      <w:r>
        <w:t xml:space="preserve">. However, it has been recognised that </w:t>
      </w:r>
      <w:r w:rsidR="000E054A">
        <w:t>where this</w:t>
      </w:r>
      <w:r>
        <w:t xml:space="preserve"> is not possible</w:t>
      </w:r>
      <w:r w:rsidR="000E054A">
        <w:t>,</w:t>
      </w:r>
      <w:r>
        <w:t xml:space="preserve"> or inconsistent with the child’s best interests,</w:t>
      </w:r>
      <w:r w:rsidR="00D87270" w:rsidRPr="00D87270">
        <w:t xml:space="preserve"> there is a need for </w:t>
      </w:r>
      <w:r>
        <w:t>children’s guardian</w:t>
      </w:r>
      <w:r w:rsidR="00D87270" w:rsidRPr="00D87270">
        <w:t xml:space="preserve">s, family court advisors and social workers and others to forge and maintain </w:t>
      </w:r>
      <w:r>
        <w:t xml:space="preserve">close and effective working </w:t>
      </w:r>
      <w:r w:rsidR="00D87270" w:rsidRPr="00D87270">
        <w:t>relationships with a Gy</w:t>
      </w:r>
      <w:r>
        <w:t>psy, Roma or Traveller communities</w:t>
      </w:r>
      <w:r w:rsidR="00D87270" w:rsidRPr="00D87270">
        <w:t>.</w:t>
      </w:r>
    </w:p>
    <w:p w:rsidR="00D50DFF" w:rsidRPr="00D50DFF" w:rsidRDefault="00063969" w:rsidP="00063969">
      <w:pPr>
        <w:pStyle w:val="NoSpacing"/>
        <w:ind w:firstLine="720"/>
      </w:pPr>
      <w:r>
        <w:t>A</w:t>
      </w:r>
      <w:r w:rsidR="00496EBF">
        <w:t xml:space="preserve">rguably, the central thesis of this paper </w:t>
      </w:r>
      <w:r w:rsidR="00D50DFF" w:rsidRPr="00D50DFF">
        <w:t xml:space="preserve">is </w:t>
      </w:r>
      <w:r w:rsidR="00496EBF">
        <w:t xml:space="preserve">no </w:t>
      </w:r>
      <w:r>
        <w:t>different to the</w:t>
      </w:r>
      <w:r w:rsidR="000E054A">
        <w:t xml:space="preserve"> approach needed to work effectively with any </w:t>
      </w:r>
      <w:r w:rsidR="00D50DFF" w:rsidRPr="00D50DFF">
        <w:t xml:space="preserve">other family, but </w:t>
      </w:r>
      <w:r w:rsidR="00496EBF">
        <w:t>what is crucial</w:t>
      </w:r>
      <w:r w:rsidR="000E054A">
        <w:t>,</w:t>
      </w:r>
      <w:r w:rsidR="00496EBF">
        <w:t xml:space="preserve"> and </w:t>
      </w:r>
      <w:r w:rsidR="000E054A">
        <w:t xml:space="preserve">fundamentally </w:t>
      </w:r>
      <w:r w:rsidR="00496EBF">
        <w:t>central to this debate</w:t>
      </w:r>
      <w:r w:rsidR="000E054A">
        <w:t>,</w:t>
      </w:r>
      <w:r w:rsidR="00496EBF">
        <w:t xml:space="preserve"> is the fact that care proceedings </w:t>
      </w:r>
      <w:r w:rsidR="00D50DFF" w:rsidRPr="00D50DFF">
        <w:t xml:space="preserve">might </w:t>
      </w:r>
      <w:r w:rsidR="00496EBF">
        <w:t>frighten</w:t>
      </w:r>
      <w:r w:rsidR="00D50DFF" w:rsidRPr="00D50DFF">
        <w:t xml:space="preserve"> members of Gypsy, Roma and Traveller communities if they have had very little contact with formal government structures, and in any case feel under threat from them. In this context, </w:t>
      </w:r>
      <w:r w:rsidR="00496EBF">
        <w:t xml:space="preserve">this paper has highlighted the particular importance of providing </w:t>
      </w:r>
      <w:r w:rsidR="00D50DFF" w:rsidRPr="00D50DFF">
        <w:t>families</w:t>
      </w:r>
      <w:r w:rsidR="00496EBF">
        <w:t xml:space="preserve"> with </w:t>
      </w:r>
      <w:r w:rsidR="00D50DFF" w:rsidRPr="00D50DFF">
        <w:t xml:space="preserve">information about their rights including sources of independent support and the relevant complaints procedures. However, at the same time as working effectively with families, </w:t>
      </w:r>
      <w:r w:rsidR="00282260">
        <w:t xml:space="preserve">this paper has iterated a core value which </w:t>
      </w:r>
      <w:r w:rsidR="00D50DFF" w:rsidRPr="00D50DFF">
        <w:t xml:space="preserve">demands that the child is placed at the centre of </w:t>
      </w:r>
      <w:r w:rsidR="00795676">
        <w:t>all decision making processes</w:t>
      </w:r>
      <w:r w:rsidR="00D50DFF" w:rsidRPr="00D50DFF">
        <w:t>.</w:t>
      </w:r>
      <w:r w:rsidR="008861DA">
        <w:t xml:space="preserve"> It is not good enough</w:t>
      </w:r>
      <w:r>
        <w:t xml:space="preserve"> to</w:t>
      </w:r>
      <w:r w:rsidR="008861DA">
        <w:t xml:space="preserve"> </w:t>
      </w:r>
      <w:r w:rsidR="00795676">
        <w:t xml:space="preserve">justify pathologising or cultural relativist </w:t>
      </w:r>
      <w:r w:rsidR="00EA6849">
        <w:t>decisions</w:t>
      </w:r>
      <w:r w:rsidR="008861DA">
        <w:t xml:space="preserve"> against sweeping statements like </w:t>
      </w:r>
      <w:r w:rsidR="00D31C60">
        <w:t>‘</w:t>
      </w:r>
      <w:r w:rsidR="008861DA">
        <w:t>it’s in their culture</w:t>
      </w:r>
      <w:r w:rsidR="00D31C60">
        <w:t>’</w:t>
      </w:r>
      <w:r w:rsidR="00282260">
        <w:t>,</w:t>
      </w:r>
      <w:r w:rsidR="008861DA">
        <w:t xml:space="preserve"> because</w:t>
      </w:r>
      <w:r w:rsidR="00EA6849">
        <w:t>,</w:t>
      </w:r>
      <w:r w:rsidR="008861DA">
        <w:t xml:space="preserve"> </w:t>
      </w:r>
      <w:r w:rsidR="00EA6849">
        <w:t xml:space="preserve">as with all families, the </w:t>
      </w:r>
      <w:r w:rsidR="00EA6849" w:rsidRPr="00EA6849">
        <w:t xml:space="preserve">behaviours, beliefs, values, and symbols </w:t>
      </w:r>
      <w:r w:rsidR="00EA6849">
        <w:t xml:space="preserve">which constitute </w:t>
      </w:r>
      <w:r w:rsidR="008861DA">
        <w:t xml:space="preserve">‘culture’ </w:t>
      </w:r>
      <w:r w:rsidR="00EA6849">
        <w:t xml:space="preserve">are </w:t>
      </w:r>
      <w:r w:rsidR="008861DA">
        <w:t>fluid</w:t>
      </w:r>
      <w:r w:rsidR="00EA6849">
        <w:t>, complex</w:t>
      </w:r>
      <w:r w:rsidR="008861DA">
        <w:t xml:space="preserve"> and </w:t>
      </w:r>
      <w:r w:rsidR="00EA6849">
        <w:t xml:space="preserve">often individually </w:t>
      </w:r>
      <w:r w:rsidR="008861DA">
        <w:t xml:space="preserve">changeable. </w:t>
      </w:r>
    </w:p>
    <w:p w:rsidR="006C5687" w:rsidRPr="00484A3C" w:rsidRDefault="00F11044" w:rsidP="000E054A">
      <w:pPr>
        <w:pStyle w:val="Heading1"/>
        <w:spacing w:line="240" w:lineRule="auto"/>
      </w:pPr>
      <w:r>
        <w:t xml:space="preserve">References </w:t>
      </w:r>
    </w:p>
    <w:p w:rsidR="001A1EFD" w:rsidRDefault="001A1EFD" w:rsidP="000E054A">
      <w:pPr>
        <w:spacing w:line="240" w:lineRule="auto"/>
      </w:pPr>
      <w:r w:rsidRPr="00EA6849">
        <w:t xml:space="preserve">Allen, D </w:t>
      </w:r>
      <w:r>
        <w:t>(</w:t>
      </w:r>
      <w:r w:rsidRPr="00EA6849">
        <w:t>2015</w:t>
      </w:r>
      <w:r>
        <w:t xml:space="preserve">). </w:t>
      </w:r>
      <w:r w:rsidRPr="00EA6849">
        <w:t>Protecting the cultural identity of Gypsy, Roma and Traveller children l</w:t>
      </w:r>
      <w:r>
        <w:t>iving in the public care system</w:t>
      </w:r>
      <w:r w:rsidRPr="00EA6849">
        <w:t xml:space="preserve">, </w:t>
      </w:r>
      <w:proofErr w:type="gramStart"/>
      <w:r w:rsidRPr="00EA6849">
        <w:rPr>
          <w:i/>
          <w:iCs/>
        </w:rPr>
        <w:t>Today's</w:t>
      </w:r>
      <w:proofErr w:type="gramEnd"/>
      <w:r w:rsidRPr="00EA6849">
        <w:rPr>
          <w:i/>
          <w:iCs/>
        </w:rPr>
        <w:t xml:space="preserve"> Children Tomorrows Parents</w:t>
      </w:r>
      <w:r w:rsidR="000E054A">
        <w:t xml:space="preserve"> 40-41(1) pp</w:t>
      </w:r>
      <w:r w:rsidRPr="00EA6849">
        <w:t xml:space="preserve"> 122-139.</w:t>
      </w:r>
    </w:p>
    <w:p w:rsidR="001A1EFD" w:rsidRPr="00EA6849" w:rsidRDefault="001A1EFD" w:rsidP="000E054A">
      <w:pPr>
        <w:spacing w:line="240" w:lineRule="auto"/>
      </w:pPr>
      <w:r w:rsidRPr="00EA6849">
        <w:t xml:space="preserve">Allen, D. (2012b) ‘Gypsies and Travellers and Social Policy: marginality and insignificance. A case study of Gypsy and Traveller children in care’, in </w:t>
      </w:r>
      <w:proofErr w:type="spellStart"/>
      <w:r w:rsidRPr="00EA6849">
        <w:t>J.Richardson</w:t>
      </w:r>
      <w:proofErr w:type="spellEnd"/>
      <w:r w:rsidRPr="00EA6849">
        <w:t xml:space="preserve"> and </w:t>
      </w:r>
      <w:proofErr w:type="spellStart"/>
      <w:r w:rsidRPr="00EA6849">
        <w:t>A.Ryder</w:t>
      </w:r>
      <w:proofErr w:type="spellEnd"/>
      <w:r w:rsidRPr="00EA6849">
        <w:t xml:space="preserve"> (</w:t>
      </w:r>
      <w:proofErr w:type="spellStart"/>
      <w:proofErr w:type="gramStart"/>
      <w:r w:rsidRPr="00EA6849">
        <w:t>eds</w:t>
      </w:r>
      <w:proofErr w:type="spellEnd"/>
      <w:proofErr w:type="gramEnd"/>
      <w:r w:rsidRPr="00EA6849">
        <w:t xml:space="preserve">) </w:t>
      </w:r>
      <w:r w:rsidRPr="00EA6849">
        <w:rPr>
          <w:i/>
          <w:iCs/>
        </w:rPr>
        <w:t>Gypsies and Travellers: Accommodation, Empowerment and Inclusion in British Society</w:t>
      </w:r>
      <w:r w:rsidR="000E054A">
        <w:t xml:space="preserve">, Bristol: Policy Press </w:t>
      </w:r>
      <w:r w:rsidRPr="00EA6849">
        <w:t>pp 83-99.</w:t>
      </w:r>
    </w:p>
    <w:p w:rsidR="001A1EFD" w:rsidRDefault="001A1EFD" w:rsidP="000E054A">
      <w:pPr>
        <w:spacing w:line="240" w:lineRule="auto"/>
        <w:rPr>
          <w:iCs/>
        </w:rPr>
      </w:pPr>
      <w:proofErr w:type="gramStart"/>
      <w:r w:rsidRPr="00EA6849">
        <w:rPr>
          <w:iCs/>
        </w:rPr>
        <w:t xml:space="preserve">Allen, D., &amp; Adams, P. (2013) </w:t>
      </w:r>
      <w:r w:rsidRPr="00EA6849">
        <w:rPr>
          <w:i/>
          <w:iCs/>
        </w:rPr>
        <w:t>Social work with Gypsy, Roma and Traveller children.</w:t>
      </w:r>
      <w:proofErr w:type="gramEnd"/>
      <w:r w:rsidRPr="00EA6849">
        <w:rPr>
          <w:iCs/>
        </w:rPr>
        <w:t xml:space="preserve"> London: British Association of Adoption and Fostering</w:t>
      </w:r>
      <w:r>
        <w:rPr>
          <w:iCs/>
        </w:rPr>
        <w:t>.</w:t>
      </w:r>
      <w:r w:rsidRPr="00EA6849">
        <w:rPr>
          <w:iCs/>
        </w:rPr>
        <w:t xml:space="preserve"> </w:t>
      </w:r>
    </w:p>
    <w:p w:rsidR="00DC26BB" w:rsidRPr="00DC26BB" w:rsidRDefault="00DC26BB" w:rsidP="000E054A">
      <w:pPr>
        <w:spacing w:line="240" w:lineRule="auto"/>
        <w:rPr>
          <w:bCs/>
        </w:rPr>
      </w:pPr>
      <w:proofErr w:type="gramStart"/>
      <w:r w:rsidRPr="00DC26BB">
        <w:rPr>
          <w:bCs/>
        </w:rPr>
        <w:t>Brunnberg, E., &amp; Visser-Schuurman, M. (2015).</w:t>
      </w:r>
      <w:proofErr w:type="gramEnd"/>
      <w:r w:rsidRPr="00DC26BB">
        <w:rPr>
          <w:bCs/>
        </w:rPr>
        <w:t xml:space="preserve"> The methodology of focus groups on children’s rights composed of children in vulnerable situations. A comparative study conducted with children in Bulgaria, Greece, Hungary, Ireland, the Netherlands, Poland, Sweden and the UK, </w:t>
      </w:r>
      <w:r w:rsidR="000E054A">
        <w:rPr>
          <w:bCs/>
          <w:i/>
        </w:rPr>
        <w:t xml:space="preserve">Golden Research Thoughts </w:t>
      </w:r>
      <w:r w:rsidR="000E054A">
        <w:rPr>
          <w:bCs/>
        </w:rPr>
        <w:t>4(7) pp</w:t>
      </w:r>
      <w:r w:rsidRPr="00DC26BB">
        <w:rPr>
          <w:bCs/>
        </w:rPr>
        <w:t>1-8.</w:t>
      </w:r>
    </w:p>
    <w:p w:rsidR="001A1EFD" w:rsidRPr="00F11044" w:rsidRDefault="001A1EFD" w:rsidP="000E054A">
      <w:pPr>
        <w:spacing w:line="240" w:lineRule="auto"/>
      </w:pPr>
      <w:r w:rsidRPr="00F11044">
        <w:rPr>
          <w:bCs/>
        </w:rPr>
        <w:t xml:space="preserve">Bromley Safeguarding Children Board (2014) Child E: </w:t>
      </w:r>
      <w:r w:rsidRPr="00F11044">
        <w:rPr>
          <w:bCs/>
          <w:i/>
        </w:rPr>
        <w:t xml:space="preserve">Serious Case Review: </w:t>
      </w:r>
      <w:r w:rsidRPr="00F11044">
        <w:rPr>
          <w:bCs/>
        </w:rPr>
        <w:t>Bromley, Brom</w:t>
      </w:r>
      <w:r>
        <w:rPr>
          <w:bCs/>
        </w:rPr>
        <w:t>ley Safeguarding Children Board.</w:t>
      </w:r>
    </w:p>
    <w:p w:rsidR="001A1EFD" w:rsidRPr="00F00B43" w:rsidRDefault="001A1EFD" w:rsidP="000E054A">
      <w:pPr>
        <w:spacing w:line="240" w:lineRule="auto"/>
      </w:pPr>
      <w:r w:rsidRPr="00F00B43">
        <w:t>Cemlyn, S &amp;</w:t>
      </w:r>
      <w:r>
        <w:t xml:space="preserve"> Allen, D</w:t>
      </w:r>
      <w:r w:rsidRPr="00F00B43">
        <w:t xml:space="preserve"> (2016) ‘Outreach: Care experiences amongst Gypsy/Traveller families', in: Williams, C &amp; Graham, M (eds.), Social work in a diverse society: Transformative practice with black and ethnic minority individuals and communities, </w:t>
      </w:r>
      <w:r w:rsidR="000E054A" w:rsidRPr="00F00B43">
        <w:t>Bristol</w:t>
      </w:r>
      <w:r w:rsidR="000E054A">
        <w:t xml:space="preserve">: </w:t>
      </w:r>
      <w:r w:rsidRPr="00F00B43">
        <w:t>Policy Press</w:t>
      </w:r>
      <w:r w:rsidR="000E054A">
        <w:t xml:space="preserve"> pp 161-180</w:t>
      </w:r>
    </w:p>
    <w:p w:rsidR="001A1EFD" w:rsidRPr="00F00B43" w:rsidRDefault="001A1EFD" w:rsidP="000E054A">
      <w:pPr>
        <w:spacing w:line="240" w:lineRule="auto"/>
        <w:rPr>
          <w:iCs/>
        </w:rPr>
      </w:pPr>
      <w:r w:rsidRPr="00F00B43">
        <w:rPr>
          <w:bCs/>
        </w:rPr>
        <w:t xml:space="preserve">Cemlyn, S, Greenfields, M., Burnett, S., Matthews, Z. and Whitwell, C. (2009) </w:t>
      </w:r>
      <w:r w:rsidRPr="00F00B43">
        <w:rPr>
          <w:bCs/>
          <w:i/>
        </w:rPr>
        <w:t>Inequalities experienced by Gypsy and Traveller communities: a review</w:t>
      </w:r>
      <w:r w:rsidRPr="00F00B43">
        <w:rPr>
          <w:bCs/>
        </w:rPr>
        <w:t>. Equality and Human Rights Commission</w:t>
      </w:r>
      <w:r w:rsidRPr="00F00B43">
        <w:rPr>
          <w:iCs/>
        </w:rPr>
        <w:t xml:space="preserve"> accessed </w:t>
      </w:r>
      <w:r>
        <w:rPr>
          <w:iCs/>
        </w:rPr>
        <w:t xml:space="preserve">May 2015 </w:t>
      </w:r>
      <w:r w:rsidRPr="00B334AF">
        <w:rPr>
          <w:iCs/>
        </w:rPr>
        <w:t xml:space="preserve">http://www.equalityhumanrights.com/uploaded_files/research/12inequalities_experienced_by_gypsy_and_traveller_communities_a_review.pdf </w:t>
      </w:r>
    </w:p>
    <w:p w:rsidR="001A1EFD" w:rsidRDefault="001A1EFD" w:rsidP="000E054A">
      <w:pPr>
        <w:spacing w:line="240" w:lineRule="auto"/>
      </w:pPr>
      <w:r w:rsidRPr="00F00B43">
        <w:t xml:space="preserve">Cemlyn, S. (2000a) From Neglect to Partnership? </w:t>
      </w:r>
      <w:proofErr w:type="gramStart"/>
      <w:r w:rsidRPr="00F00B43">
        <w:t>Challenges for social services in promoting the welfare of Traveller children.</w:t>
      </w:r>
      <w:proofErr w:type="gramEnd"/>
      <w:r w:rsidRPr="00F00B43">
        <w:t xml:space="preserve"> </w:t>
      </w:r>
      <w:r w:rsidRPr="00F00B43">
        <w:rPr>
          <w:i/>
        </w:rPr>
        <w:t xml:space="preserve">Child Abuse Review </w:t>
      </w:r>
      <w:r w:rsidR="000E054A">
        <w:t>9 (</w:t>
      </w:r>
      <w:r w:rsidRPr="00F00B43">
        <w:t>5</w:t>
      </w:r>
      <w:r w:rsidR="000E054A">
        <w:t>)</w:t>
      </w:r>
      <w:r w:rsidRPr="00F00B43">
        <w:t xml:space="preserve"> pp 349-363. </w:t>
      </w:r>
    </w:p>
    <w:p w:rsidR="001A1EFD" w:rsidRPr="00F00B43" w:rsidRDefault="001A1EFD" w:rsidP="000E054A">
      <w:pPr>
        <w:spacing w:line="240" w:lineRule="auto"/>
      </w:pPr>
      <w:r w:rsidRPr="00F00B43">
        <w:t xml:space="preserve">Cemlyn, S. (2000b) Assimilation, Control, Mediation or Advocacy? </w:t>
      </w:r>
      <w:proofErr w:type="gramStart"/>
      <w:r w:rsidRPr="00F00B43">
        <w:t>Social work dilemmas in providing anti-oppressive services for Traveller children and families.</w:t>
      </w:r>
      <w:proofErr w:type="gramEnd"/>
      <w:r w:rsidRPr="00F00B43">
        <w:t xml:space="preserve"> </w:t>
      </w:r>
      <w:proofErr w:type="gramStart"/>
      <w:r w:rsidRPr="00F00B43">
        <w:rPr>
          <w:i/>
        </w:rPr>
        <w:t>Child and Family Social Work</w:t>
      </w:r>
      <w:r w:rsidR="000E054A">
        <w:t xml:space="preserve"> 5 (</w:t>
      </w:r>
      <w:r w:rsidRPr="00F00B43">
        <w:t>4</w:t>
      </w:r>
      <w:r w:rsidR="000E054A">
        <w:t>)</w:t>
      </w:r>
      <w:r w:rsidRPr="00F00B43">
        <w:t xml:space="preserve"> pp 327- 341.</w:t>
      </w:r>
      <w:proofErr w:type="gramEnd"/>
    </w:p>
    <w:p w:rsidR="001A1EFD" w:rsidRPr="00F00B43" w:rsidRDefault="001A1EFD" w:rsidP="000E054A">
      <w:pPr>
        <w:spacing w:line="240" w:lineRule="auto"/>
      </w:pPr>
      <w:proofErr w:type="gramStart"/>
      <w:r w:rsidRPr="00F00B43">
        <w:t>Cemlyn, S. (2008) Human Rights and Gypsies and Travellers.</w:t>
      </w:r>
      <w:proofErr w:type="gramEnd"/>
      <w:r w:rsidRPr="00F00B43">
        <w:t xml:space="preserve"> </w:t>
      </w:r>
      <w:proofErr w:type="gramStart"/>
      <w:r w:rsidRPr="00F00B43">
        <w:t>An exploration of the application of a human rights perspective to social work with a minority community in Britain.</w:t>
      </w:r>
      <w:proofErr w:type="gramEnd"/>
      <w:r w:rsidRPr="00F00B43">
        <w:t xml:space="preserve"> </w:t>
      </w:r>
      <w:r w:rsidRPr="00F00B43">
        <w:rPr>
          <w:i/>
        </w:rPr>
        <w:t>British Journal of Social Work</w:t>
      </w:r>
      <w:r w:rsidR="000E054A">
        <w:t xml:space="preserve"> </w:t>
      </w:r>
      <w:r w:rsidRPr="00F00B43">
        <w:t>31</w:t>
      </w:r>
      <w:r w:rsidR="000E054A">
        <w:t xml:space="preserve"> (</w:t>
      </w:r>
      <w:r w:rsidRPr="00F00B43">
        <w:t>1</w:t>
      </w:r>
      <w:r w:rsidR="000E054A">
        <w:t>)</w:t>
      </w:r>
      <w:r w:rsidRPr="00F00B43">
        <w:t xml:space="preserve"> pp 153-173</w:t>
      </w:r>
      <w:r w:rsidR="000E054A">
        <w:t>.</w:t>
      </w:r>
    </w:p>
    <w:p w:rsidR="001A1EFD" w:rsidRPr="00F00B43" w:rsidRDefault="001A1EFD" w:rsidP="000E054A">
      <w:pPr>
        <w:spacing w:line="240" w:lineRule="auto"/>
      </w:pPr>
      <w:r w:rsidRPr="00F00B43">
        <w:t>Cemlyn, S. and Briskman, L. (2002) ‘Social (</w:t>
      </w:r>
      <w:proofErr w:type="spellStart"/>
      <w:r w:rsidRPr="00F00B43">
        <w:t>dys</w:t>
      </w:r>
      <w:proofErr w:type="spellEnd"/>
      <w:proofErr w:type="gramStart"/>
      <w:r w:rsidRPr="00F00B43">
        <w:t>)welfare</w:t>
      </w:r>
      <w:proofErr w:type="gramEnd"/>
      <w:r w:rsidRPr="00F00B43">
        <w:t xml:space="preserve"> within a hostile state’, </w:t>
      </w:r>
      <w:r w:rsidRPr="00F00B43">
        <w:rPr>
          <w:i/>
        </w:rPr>
        <w:t>Social Work Education</w:t>
      </w:r>
      <w:r w:rsidR="00944BB0">
        <w:t xml:space="preserve"> </w:t>
      </w:r>
      <w:r w:rsidRPr="00F00B43">
        <w:t>21</w:t>
      </w:r>
      <w:r w:rsidR="00944BB0">
        <w:t xml:space="preserve"> (</w:t>
      </w:r>
      <w:r w:rsidRPr="00F00B43">
        <w:t>1</w:t>
      </w:r>
      <w:r w:rsidR="00944BB0">
        <w:t>)</w:t>
      </w:r>
      <w:r w:rsidRPr="00F00B43">
        <w:t xml:space="preserve"> pp 49-69.</w:t>
      </w:r>
    </w:p>
    <w:p w:rsidR="001A1EFD" w:rsidRPr="00A31838" w:rsidRDefault="001A1EFD" w:rsidP="000E054A">
      <w:pPr>
        <w:spacing w:line="240" w:lineRule="auto"/>
      </w:pPr>
      <w:proofErr w:type="gramStart"/>
      <w:r w:rsidRPr="00A31838">
        <w:t>Department for Communities and Local Government</w:t>
      </w:r>
      <w:r>
        <w:t xml:space="preserve"> (</w:t>
      </w:r>
      <w:r w:rsidRPr="00A31838">
        <w:t>2015</w:t>
      </w:r>
      <w:r>
        <w:t>)</w:t>
      </w:r>
      <w:r w:rsidRPr="00EA6849">
        <w:t>.</w:t>
      </w:r>
      <w:proofErr w:type="gramEnd"/>
      <w:r>
        <w:t xml:space="preserve"> </w:t>
      </w:r>
      <w:proofErr w:type="gramStart"/>
      <w:r w:rsidRPr="00A31838">
        <w:rPr>
          <w:i/>
        </w:rPr>
        <w:t>Planning policy for traveller sites</w:t>
      </w:r>
      <w:r>
        <w:rPr>
          <w:i/>
        </w:rPr>
        <w:t>.</w:t>
      </w:r>
      <w:proofErr w:type="gramEnd"/>
      <w:r>
        <w:rPr>
          <w:i/>
        </w:rPr>
        <w:t xml:space="preserve"> </w:t>
      </w:r>
      <w:r>
        <w:t xml:space="preserve">London: </w:t>
      </w:r>
      <w:r w:rsidRPr="00A31838">
        <w:t>Department for Communities and Local Government</w:t>
      </w:r>
      <w:r>
        <w:t>.</w:t>
      </w:r>
    </w:p>
    <w:p w:rsidR="001A1EFD" w:rsidRDefault="001A1EFD" w:rsidP="000E054A">
      <w:pPr>
        <w:spacing w:line="240" w:lineRule="auto"/>
      </w:pPr>
      <w:r>
        <w:t xml:space="preserve">Eades, J (2015). </w:t>
      </w:r>
      <w:proofErr w:type="gramStart"/>
      <w:r w:rsidRPr="00F00B43">
        <w:rPr>
          <w:i/>
        </w:rPr>
        <w:t>A report of the Serious Case Review of the Baby John case commissioned by Essex Safeguarding Children Board</w:t>
      </w:r>
      <w:r>
        <w:rPr>
          <w:i/>
        </w:rPr>
        <w:t>.</w:t>
      </w:r>
      <w:proofErr w:type="gramEnd"/>
      <w:r>
        <w:rPr>
          <w:i/>
        </w:rPr>
        <w:t xml:space="preserve"> </w:t>
      </w:r>
      <w:r w:rsidRPr="00F00B43">
        <w:t>Essex</w:t>
      </w:r>
      <w:r>
        <w:t xml:space="preserve">, </w:t>
      </w:r>
      <w:r w:rsidRPr="00F00B43">
        <w:t>Essex Safeguarding Children Board.</w:t>
      </w:r>
    </w:p>
    <w:p w:rsidR="001A1EFD" w:rsidRPr="00EA6849" w:rsidRDefault="001A1EFD" w:rsidP="000E054A">
      <w:pPr>
        <w:spacing w:line="240" w:lineRule="auto"/>
      </w:pPr>
      <w:proofErr w:type="gramStart"/>
      <w:r w:rsidRPr="00EA6849">
        <w:t>European Roma Rights Centre.</w:t>
      </w:r>
      <w:proofErr w:type="gramEnd"/>
      <w:r w:rsidRPr="00EA6849">
        <w:t xml:space="preserve"> (2011) </w:t>
      </w:r>
      <w:proofErr w:type="gramStart"/>
      <w:r w:rsidRPr="00EA6849">
        <w:rPr>
          <w:i/>
        </w:rPr>
        <w:t>A</w:t>
      </w:r>
      <w:proofErr w:type="gramEnd"/>
      <w:r w:rsidRPr="00EA6849">
        <w:rPr>
          <w:i/>
        </w:rPr>
        <w:t xml:space="preserve"> Life Sentence: Romani Children in Institutional Care</w:t>
      </w:r>
      <w:r w:rsidRPr="00EA6849">
        <w:t>. Budapest: European Roma Rights Centre</w:t>
      </w:r>
      <w:r w:rsidRPr="00EA6849">
        <w:rPr>
          <w:i/>
        </w:rPr>
        <w:t>.</w:t>
      </w:r>
    </w:p>
    <w:p w:rsidR="001A1EFD" w:rsidRPr="00F11044" w:rsidRDefault="001A1EFD" w:rsidP="000E054A">
      <w:pPr>
        <w:spacing w:line="240" w:lineRule="auto"/>
        <w:rPr>
          <w:i/>
        </w:rPr>
      </w:pPr>
      <w:r w:rsidRPr="00F11044">
        <w:t xml:space="preserve">Foster, B. and Norton, P. (2012) ‘Educational Equality for Gypsy, Roma and Traveller Young People in the UK’. </w:t>
      </w:r>
      <w:r>
        <w:rPr>
          <w:i/>
        </w:rPr>
        <w:t>Equal Rights Trust, accessed</w:t>
      </w:r>
      <w:r w:rsidRPr="00F11044">
        <w:rPr>
          <w:i/>
        </w:rPr>
        <w:t xml:space="preserve"> </w:t>
      </w:r>
      <w:r>
        <w:rPr>
          <w:i/>
        </w:rPr>
        <w:t xml:space="preserve">May 2015 </w:t>
      </w:r>
      <w:r w:rsidRPr="00B334AF">
        <w:rPr>
          <w:i/>
        </w:rPr>
        <w:t>http://www.equalrightstrust.org/ertdocumentbank/ERR8_Brian_Foster_and_Peter_Norton.pdf</w:t>
      </w:r>
      <w:r w:rsidRPr="00F11044">
        <w:rPr>
          <w:i/>
        </w:rPr>
        <w:t xml:space="preserve">  </w:t>
      </w:r>
    </w:p>
    <w:p w:rsidR="001A1EFD" w:rsidRDefault="001A1EFD" w:rsidP="000E054A">
      <w:pPr>
        <w:spacing w:line="240" w:lineRule="auto"/>
      </w:pPr>
      <w:r>
        <w:t xml:space="preserve">Harrington, K (2014). </w:t>
      </w:r>
      <w:r w:rsidRPr="00F11044">
        <w:rPr>
          <w:i/>
        </w:rPr>
        <w:t>Serious Case Review: Family A</w:t>
      </w:r>
      <w:r>
        <w:t>. Southampton</w:t>
      </w:r>
      <w:r w:rsidR="000E054A">
        <w:t>:</w:t>
      </w:r>
      <w:r>
        <w:t xml:space="preserve"> Southampton Local Safeguarding Children Board.</w:t>
      </w:r>
    </w:p>
    <w:p w:rsidR="00944BB0" w:rsidRDefault="001A1EFD" w:rsidP="000E054A">
      <w:pPr>
        <w:spacing w:line="240" w:lineRule="auto"/>
      </w:pPr>
      <w:r>
        <w:t xml:space="preserve">Johnson, G (2014) </w:t>
      </w:r>
      <w:r w:rsidRPr="00F11044">
        <w:rPr>
          <w:i/>
        </w:rPr>
        <w:t xml:space="preserve">Serious Case </w:t>
      </w:r>
      <w:r>
        <w:rPr>
          <w:i/>
        </w:rPr>
        <w:t>Review overview report ED12</w:t>
      </w:r>
      <w:r w:rsidRPr="00F11044">
        <w:t xml:space="preserve">. </w:t>
      </w:r>
      <w:r>
        <w:t>Derby</w:t>
      </w:r>
      <w:r w:rsidR="000E054A">
        <w:t xml:space="preserve">: </w:t>
      </w:r>
      <w:r>
        <w:t>Derby</w:t>
      </w:r>
      <w:r w:rsidRPr="00F11044">
        <w:t xml:space="preserve"> Local Safeguarding Children Board</w:t>
      </w:r>
      <w:r>
        <w:t>.</w:t>
      </w:r>
    </w:p>
    <w:p w:rsidR="00944BB0" w:rsidRDefault="00944BB0" w:rsidP="000E054A">
      <w:pPr>
        <w:spacing w:line="240" w:lineRule="auto"/>
      </w:pPr>
      <w:r>
        <w:t xml:space="preserve">Judd, M.C., Blair, I.V., and </w:t>
      </w:r>
      <w:proofErr w:type="spellStart"/>
      <w:r>
        <w:t>Chapleau</w:t>
      </w:r>
      <w:proofErr w:type="spellEnd"/>
      <w:r>
        <w:t>, K.M. (2004) Automatic stereotypes vs. automatic prejudice: Sorting out the possibilities in the Payne (2001) weapon paradigm.</w:t>
      </w:r>
      <w:r w:rsidRPr="00944BB0">
        <w:rPr>
          <w:rFonts w:ascii="AdvPSTim" w:hAnsi="AdvPSTim" w:cs="AdvPSTim"/>
          <w:sz w:val="21"/>
          <w:szCs w:val="21"/>
          <w:lang w:eastAsia="en-US"/>
        </w:rPr>
        <w:t xml:space="preserve"> </w:t>
      </w:r>
      <w:r w:rsidRPr="00944BB0">
        <w:rPr>
          <w:i/>
        </w:rPr>
        <w:t>Journal of Experimental Social Psychology</w:t>
      </w:r>
      <w:r>
        <w:rPr>
          <w:i/>
        </w:rPr>
        <w:t xml:space="preserve"> </w:t>
      </w:r>
      <w:r w:rsidRPr="000E054A">
        <w:t>40 pp 75–81</w:t>
      </w:r>
    </w:p>
    <w:p w:rsidR="00FF75FB" w:rsidRPr="00FF75FB" w:rsidRDefault="000E054A" w:rsidP="000E054A">
      <w:pPr>
        <w:spacing w:line="240" w:lineRule="auto"/>
      </w:pPr>
      <w:r>
        <w:t xml:space="preserve">Kenrick D (1994) </w:t>
      </w:r>
      <w:r w:rsidR="00FF75FB" w:rsidRPr="00FF75FB">
        <w:t xml:space="preserve">Irish Travellers: </w:t>
      </w:r>
      <w:r>
        <w:t>a unique phenomenon in Europe?</w:t>
      </w:r>
      <w:r w:rsidR="00FF75FB" w:rsidRPr="00FF75FB">
        <w:t xml:space="preserve"> </w:t>
      </w:r>
      <w:proofErr w:type="gramStart"/>
      <w:r w:rsidR="00FF75FB" w:rsidRPr="00FF75FB">
        <w:t>in</w:t>
      </w:r>
      <w:proofErr w:type="gramEnd"/>
      <w:r w:rsidR="00FF75FB" w:rsidRPr="00FF75FB">
        <w:t xml:space="preserve"> M, McCann, SO, </w:t>
      </w:r>
      <w:proofErr w:type="spellStart"/>
      <w:r w:rsidR="00FF75FB" w:rsidRPr="00FF75FB">
        <w:t>Siochain</w:t>
      </w:r>
      <w:proofErr w:type="spellEnd"/>
      <w:r w:rsidR="00FF75FB" w:rsidRPr="00FF75FB">
        <w:t xml:space="preserve"> &amp; J </w:t>
      </w:r>
      <w:proofErr w:type="spellStart"/>
      <w:r w:rsidR="00FF75FB" w:rsidRPr="00FF75FB">
        <w:t>Ruane</w:t>
      </w:r>
      <w:proofErr w:type="spellEnd"/>
      <w:r w:rsidR="00FF75FB" w:rsidRPr="00FF75FB">
        <w:t xml:space="preserve"> (</w:t>
      </w:r>
      <w:proofErr w:type="spellStart"/>
      <w:r w:rsidR="00FF75FB" w:rsidRPr="00FF75FB">
        <w:t>Eds</w:t>
      </w:r>
      <w:proofErr w:type="spellEnd"/>
      <w:r w:rsidR="00FF75FB" w:rsidRPr="00FF75FB">
        <w:t xml:space="preserve">) </w:t>
      </w:r>
      <w:r w:rsidR="00FF75FB" w:rsidRPr="00FF75FB">
        <w:rPr>
          <w:i/>
          <w:iCs/>
        </w:rPr>
        <w:t>Irish Travellers: Culture and ethnicity</w:t>
      </w:r>
      <w:r w:rsidR="00FF75FB" w:rsidRPr="00FF75FB">
        <w:t>, Belfast: Institute of Irish Studies, Queens University.</w:t>
      </w:r>
    </w:p>
    <w:p w:rsidR="001A1EFD" w:rsidRPr="00A31838" w:rsidRDefault="001A1EFD" w:rsidP="000E054A">
      <w:pPr>
        <w:spacing w:line="240" w:lineRule="auto"/>
      </w:pPr>
      <w:r w:rsidRPr="00A31838">
        <w:t xml:space="preserve">McVeigh, J. (1997). </w:t>
      </w:r>
      <w:proofErr w:type="gramStart"/>
      <w:r w:rsidRPr="00A31838">
        <w:t xml:space="preserve">Theorising </w:t>
      </w:r>
      <w:proofErr w:type="spellStart"/>
      <w:r w:rsidRPr="00A31838">
        <w:t>Sedentarism</w:t>
      </w:r>
      <w:proofErr w:type="spellEnd"/>
      <w:r w:rsidRPr="00A31838">
        <w:t>: The Roots of Anti Nomadism.</w:t>
      </w:r>
      <w:proofErr w:type="gramEnd"/>
      <w:r w:rsidRPr="00A31838">
        <w:t xml:space="preserve"> </w:t>
      </w:r>
      <w:proofErr w:type="gramStart"/>
      <w:r w:rsidRPr="00A31838">
        <w:t xml:space="preserve">In T. Acton, </w:t>
      </w:r>
      <w:r w:rsidRPr="00A31838">
        <w:rPr>
          <w:i/>
          <w:iCs/>
        </w:rPr>
        <w:t>Gypsy Politics and Traveller Identity</w:t>
      </w:r>
      <w:r w:rsidRPr="00A31838">
        <w:rPr>
          <w:iCs/>
        </w:rPr>
        <w:t>.</w:t>
      </w:r>
      <w:proofErr w:type="gramEnd"/>
      <w:r w:rsidRPr="00A31838">
        <w:t xml:space="preserve"> Hatfield: University of Hertfordshire Press.</w:t>
      </w:r>
    </w:p>
    <w:p w:rsidR="001A1EFD" w:rsidRDefault="001A1EFD" w:rsidP="000E054A">
      <w:pPr>
        <w:spacing w:line="240" w:lineRule="auto"/>
      </w:pPr>
      <w:proofErr w:type="spellStart"/>
      <w:r w:rsidRPr="00A31838">
        <w:t>Niner</w:t>
      </w:r>
      <w:proofErr w:type="spellEnd"/>
      <w:r w:rsidRPr="00A31838">
        <w:t xml:space="preserve"> P (2002) </w:t>
      </w:r>
      <w:r w:rsidRPr="00A31838">
        <w:rPr>
          <w:i/>
          <w:iCs/>
        </w:rPr>
        <w:t>The Provision and Condition of Local Authority Gypsy/Traveller Sites in England</w:t>
      </w:r>
      <w:r w:rsidRPr="00A31838">
        <w:t>, London: Office of the Deputy Prime Minister</w:t>
      </w:r>
      <w:r>
        <w:t xml:space="preserve"> </w:t>
      </w:r>
      <w:r w:rsidRPr="00A31838">
        <w:t>(</w:t>
      </w:r>
      <w:r>
        <w:t>ODPM), accessed 24 May 2015</w:t>
      </w:r>
      <w:r w:rsidRPr="00A31838">
        <w:t xml:space="preserve">, from </w:t>
      </w:r>
      <w:r w:rsidRPr="00B334AF">
        <w:t>www.communities.gov.uk/mpublications/housing/203540</w:t>
      </w:r>
    </w:p>
    <w:p w:rsidR="001A1EFD" w:rsidRPr="00EA6849" w:rsidRDefault="001A1EFD" w:rsidP="000E054A">
      <w:pPr>
        <w:spacing w:line="240" w:lineRule="auto"/>
      </w:pPr>
      <w:r w:rsidRPr="00EA6849">
        <w:t xml:space="preserve">O’Higgins, K. (1993) ‘Surviving Separation: Traveller Children in Substitute Care’, in H. Ferguson, R. Gilligan, and R. </w:t>
      </w:r>
      <w:proofErr w:type="spellStart"/>
      <w:r w:rsidRPr="00EA6849">
        <w:t>Torode</w:t>
      </w:r>
      <w:proofErr w:type="spellEnd"/>
      <w:r w:rsidRPr="00EA6849">
        <w:t xml:space="preserve">, (ed.), </w:t>
      </w:r>
      <w:r w:rsidRPr="00EA6849">
        <w:rPr>
          <w:i/>
        </w:rPr>
        <w:t>Surviving Childhood Adversity: Issues for Policy and Practice</w:t>
      </w:r>
      <w:r w:rsidRPr="00EA6849">
        <w:t>, Dublin: Social Studies Press, pp 146-156.</w:t>
      </w:r>
    </w:p>
    <w:p w:rsidR="001A1EFD" w:rsidRDefault="001A1EFD" w:rsidP="000E054A">
      <w:pPr>
        <w:spacing w:line="240" w:lineRule="auto"/>
      </w:pPr>
      <w:r w:rsidRPr="00A31838">
        <w:t>Office of National Statistics,</w:t>
      </w:r>
      <w:r>
        <w:t xml:space="preserve"> (2015</w:t>
      </w:r>
      <w:r w:rsidRPr="00A31838">
        <w:t>)</w:t>
      </w:r>
      <w:r w:rsidRPr="00A31838">
        <w:rPr>
          <w:vertAlign w:val="superscript"/>
        </w:rPr>
        <w:t xml:space="preserve"> </w:t>
      </w:r>
      <w:r w:rsidRPr="00A31838">
        <w:rPr>
          <w:i/>
        </w:rPr>
        <w:t>Children looked after in England (including adoption and care leavers) year ending 31 March 201</w:t>
      </w:r>
      <w:r>
        <w:rPr>
          <w:i/>
        </w:rPr>
        <w:t>5.</w:t>
      </w:r>
      <w:r w:rsidRPr="00A31838">
        <w:t xml:space="preserve"> L</w:t>
      </w:r>
      <w:r w:rsidR="000E054A">
        <w:t>ondon:</w:t>
      </w:r>
      <w:r>
        <w:t xml:space="preserve"> Department of Education.</w:t>
      </w:r>
    </w:p>
    <w:p w:rsidR="001A1EFD" w:rsidRPr="00A31838" w:rsidRDefault="001A1EFD" w:rsidP="000E054A">
      <w:pPr>
        <w:spacing w:line="240" w:lineRule="auto"/>
      </w:pPr>
      <w:r w:rsidRPr="00A31838">
        <w:t xml:space="preserve">Okely, J. (1997). </w:t>
      </w:r>
      <w:proofErr w:type="gramStart"/>
      <w:r w:rsidRPr="00A31838">
        <w:t>Non-territorial culture as the rationale for the assimilation of Gypsy</w:t>
      </w:r>
      <w:r>
        <w:t xml:space="preserve"> </w:t>
      </w:r>
      <w:r w:rsidRPr="00A31838">
        <w:t>children.</w:t>
      </w:r>
      <w:proofErr w:type="gramEnd"/>
      <w:r w:rsidRPr="00A31838">
        <w:t xml:space="preserve"> </w:t>
      </w:r>
      <w:r w:rsidRPr="00A31838">
        <w:rPr>
          <w:i/>
          <w:iCs/>
        </w:rPr>
        <w:t>Childhood: a gl</w:t>
      </w:r>
      <w:r w:rsidR="000E054A">
        <w:rPr>
          <w:i/>
          <w:iCs/>
        </w:rPr>
        <w:t xml:space="preserve">obal journal of child </w:t>
      </w:r>
      <w:proofErr w:type="gramStart"/>
      <w:r w:rsidR="000E054A">
        <w:rPr>
          <w:i/>
          <w:iCs/>
        </w:rPr>
        <w:t xml:space="preserve">research </w:t>
      </w:r>
      <w:r w:rsidRPr="00A31838">
        <w:rPr>
          <w:iCs/>
        </w:rPr>
        <w:t xml:space="preserve"> </w:t>
      </w:r>
      <w:r w:rsidR="000E054A">
        <w:t>4</w:t>
      </w:r>
      <w:proofErr w:type="gramEnd"/>
      <w:r w:rsidR="000E054A">
        <w:t xml:space="preserve"> (1) pp</w:t>
      </w:r>
      <w:r w:rsidRPr="00A31838">
        <w:t xml:space="preserve"> 63-80.</w:t>
      </w:r>
    </w:p>
    <w:p w:rsidR="001A1EFD" w:rsidRPr="00A31838" w:rsidRDefault="001A1EFD" w:rsidP="000E054A">
      <w:pPr>
        <w:spacing w:line="240" w:lineRule="auto"/>
      </w:pPr>
      <w:r w:rsidRPr="00A31838">
        <w:t xml:space="preserve">Okley, J. (1983). </w:t>
      </w:r>
      <w:proofErr w:type="gramStart"/>
      <w:r w:rsidRPr="00A31838">
        <w:rPr>
          <w:i/>
        </w:rPr>
        <w:t>The Traveller Gypsies</w:t>
      </w:r>
      <w:r w:rsidRPr="00A31838">
        <w:t>.</w:t>
      </w:r>
      <w:proofErr w:type="gramEnd"/>
      <w:r w:rsidRPr="00A31838">
        <w:t xml:space="preserve"> Cambridge: Cambridge University Press.</w:t>
      </w:r>
    </w:p>
    <w:p w:rsidR="001A1EFD" w:rsidRPr="000E054A" w:rsidRDefault="001A1EFD" w:rsidP="000E054A">
      <w:pPr>
        <w:spacing w:line="240" w:lineRule="auto"/>
      </w:pPr>
      <w:r>
        <w:t xml:space="preserve">Oulton, J (2008) </w:t>
      </w:r>
      <w:r w:rsidRPr="000E054A">
        <w:rPr>
          <w:i/>
        </w:rPr>
        <w:t>Serious Case Review 0609.</w:t>
      </w:r>
      <w:r>
        <w:rPr>
          <w:i/>
        </w:rPr>
        <w:t xml:space="preserve"> </w:t>
      </w:r>
      <w:r w:rsidRPr="000E054A">
        <w:t>Gloustershire</w:t>
      </w:r>
      <w:r w:rsidR="000E054A" w:rsidRPr="000E054A">
        <w:t>:</w:t>
      </w:r>
      <w:r w:rsidRPr="000E054A">
        <w:t xml:space="preserve"> Gloustershire Local Safeguarding Children Board.</w:t>
      </w:r>
    </w:p>
    <w:p w:rsidR="001A1EFD" w:rsidRDefault="001A1EFD" w:rsidP="000E054A">
      <w:pPr>
        <w:spacing w:line="240" w:lineRule="auto"/>
      </w:pPr>
      <w:r w:rsidRPr="00EA6849">
        <w:t xml:space="preserve">Pemberton, D. (1999) ‘Fostering in a minority community: Travellers in Ireland’, in R. </w:t>
      </w:r>
      <w:proofErr w:type="spellStart"/>
      <w:r w:rsidRPr="00EA6849">
        <w:t>Greeff</w:t>
      </w:r>
      <w:proofErr w:type="spellEnd"/>
      <w:r w:rsidRPr="00EA6849">
        <w:t xml:space="preserve"> (ed.), </w:t>
      </w:r>
      <w:r w:rsidRPr="00EA6849">
        <w:rPr>
          <w:i/>
          <w:iCs/>
        </w:rPr>
        <w:t>Fostering Kinship: An International Perspective on Kinship Foster Care</w:t>
      </w:r>
      <w:r w:rsidRPr="00EA6849">
        <w:t xml:space="preserve">, Aldershot, </w:t>
      </w:r>
      <w:proofErr w:type="spellStart"/>
      <w:r w:rsidRPr="00EA6849">
        <w:t>Ashgate</w:t>
      </w:r>
      <w:proofErr w:type="spellEnd"/>
      <w:r w:rsidR="000E054A">
        <w:t xml:space="preserve"> pp</w:t>
      </w:r>
      <w:r w:rsidRPr="00EA6849">
        <w:t xml:space="preserve"> 167-180.</w:t>
      </w:r>
    </w:p>
    <w:p w:rsidR="00DC26BB" w:rsidRDefault="00DC26BB" w:rsidP="000E054A">
      <w:pPr>
        <w:spacing w:line="240" w:lineRule="auto"/>
      </w:pPr>
      <w:proofErr w:type="spellStart"/>
      <w:proofErr w:type="gramStart"/>
      <w:r w:rsidRPr="00DC26BB">
        <w:t>Scmidt</w:t>
      </w:r>
      <w:proofErr w:type="spellEnd"/>
      <w:r w:rsidRPr="00DC26BB">
        <w:t>, V., &amp; Baily, J, D. (2014).</w:t>
      </w:r>
      <w:proofErr w:type="gramEnd"/>
      <w:r w:rsidRPr="00DC26BB">
        <w:t xml:space="preserve"> </w:t>
      </w:r>
      <w:bookmarkStart w:id="0" w:name="citation"/>
      <w:r w:rsidRPr="00DC26BB">
        <w:t>Institutionalization of </w:t>
      </w:r>
      <w:r w:rsidRPr="00DC26BB">
        <w:rPr>
          <w:bCs/>
        </w:rPr>
        <w:t>Children</w:t>
      </w:r>
      <w:r w:rsidRPr="00DC26BB">
        <w:t> in the Czech Republic: A Case of Path Dependenc</w:t>
      </w:r>
      <w:bookmarkEnd w:id="0"/>
      <w:r w:rsidRPr="00DC26BB">
        <w:t>y</w:t>
      </w:r>
      <w:r w:rsidRPr="00DC26BB">
        <w:rPr>
          <w:i/>
        </w:rPr>
        <w:t>,</w:t>
      </w:r>
      <w:r w:rsidRPr="00DC26BB">
        <w:t xml:space="preserve"> </w:t>
      </w:r>
      <w:r w:rsidRPr="00DC26BB">
        <w:rPr>
          <w:i/>
        </w:rPr>
        <w:t>Journal of Sociology &amp; Social Welfare</w:t>
      </w:r>
      <w:r w:rsidR="000E054A">
        <w:t xml:space="preserve"> </w:t>
      </w:r>
      <w:r w:rsidRPr="00DC26BB">
        <w:t>41 (1)</w:t>
      </w:r>
      <w:r w:rsidR="000E054A">
        <w:t xml:space="preserve"> pp</w:t>
      </w:r>
      <w:r w:rsidRPr="00DC26BB">
        <w:t xml:space="preserve"> 53-75.</w:t>
      </w:r>
    </w:p>
    <w:p w:rsidR="00763A49" w:rsidRPr="00763A49" w:rsidRDefault="00763A49" w:rsidP="000E054A">
      <w:pPr>
        <w:spacing w:line="240" w:lineRule="auto"/>
        <w:rPr>
          <w:iCs/>
        </w:rPr>
      </w:pPr>
      <w:proofErr w:type="gramStart"/>
      <w:r w:rsidRPr="00763A49">
        <w:rPr>
          <w:bCs/>
          <w:iCs/>
        </w:rPr>
        <w:t>Stewart, M., (2012).</w:t>
      </w:r>
      <w:proofErr w:type="gramEnd"/>
      <w:r w:rsidRPr="00763A49">
        <w:rPr>
          <w:iCs/>
        </w:rPr>
        <w:t> </w:t>
      </w:r>
      <w:r w:rsidRPr="00763A49">
        <w:rPr>
          <w:i/>
          <w:iCs/>
        </w:rPr>
        <w:t>The Gypsy "Menace": Populism and the New Anti-Gypsy Politics</w:t>
      </w:r>
      <w:r w:rsidRPr="00763A49">
        <w:rPr>
          <w:iCs/>
        </w:rPr>
        <w:t>. New York: Columbia University Press.</w:t>
      </w:r>
    </w:p>
    <w:p w:rsidR="00763A49" w:rsidRPr="00DC26BB" w:rsidRDefault="00763A49" w:rsidP="000E054A">
      <w:pPr>
        <w:spacing w:line="240" w:lineRule="auto"/>
      </w:pPr>
    </w:p>
    <w:sectPr w:rsidR="00763A49" w:rsidRPr="00DC26B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E5" w:rsidRDefault="009475E5" w:rsidP="00F41A2C">
      <w:r>
        <w:separator/>
      </w:r>
    </w:p>
  </w:endnote>
  <w:endnote w:type="continuationSeparator" w:id="0">
    <w:p w:rsidR="009475E5" w:rsidRDefault="009475E5" w:rsidP="00F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STi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8" w:rsidRDefault="00D62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38" w:rsidRPr="00D626C8" w:rsidRDefault="00D626C8" w:rsidP="00F41A2C">
    <w:pPr>
      <w:pStyle w:val="Footer"/>
      <w:rPr>
        <w:b/>
        <w:sz w:val="22"/>
      </w:rPr>
    </w:pPr>
    <w:r w:rsidRPr="00D626C8">
      <w:rPr>
        <w:color w:val="333333"/>
        <w:sz w:val="18"/>
        <w:szCs w:val="20"/>
        <w:shd w:val="clear" w:color="auto" w:fill="FFFFFF"/>
      </w:rPr>
      <w:t>Allen, D (2016)</w:t>
    </w:r>
    <w:r w:rsidRPr="00D626C8">
      <w:rPr>
        <w:rStyle w:val="apple-converted-space"/>
        <w:b/>
        <w:color w:val="333333"/>
        <w:sz w:val="18"/>
        <w:szCs w:val="20"/>
        <w:shd w:val="clear" w:color="auto" w:fill="FFFFFF"/>
      </w:rPr>
      <w:t> </w:t>
    </w:r>
    <w:r w:rsidRPr="00D626C8">
      <w:rPr>
        <w:rStyle w:val="Strong"/>
        <w:b w:val="0"/>
        <w:color w:val="333333"/>
        <w:sz w:val="18"/>
        <w:szCs w:val="20"/>
        <w:shd w:val="clear" w:color="auto" w:fill="FFFFFF"/>
      </w:rPr>
      <w:t>‘</w:t>
    </w:r>
    <w:proofErr w:type="spellStart"/>
    <w:r w:rsidRPr="00D626C8">
      <w:rPr>
        <w:rStyle w:val="Strong"/>
        <w:b w:val="0"/>
        <w:color w:val="333333"/>
        <w:sz w:val="18"/>
        <w:szCs w:val="20"/>
        <w:shd w:val="clear" w:color="auto" w:fill="FFFFFF"/>
      </w:rPr>
      <w:t>Its</w:t>
    </w:r>
    <w:proofErr w:type="spellEnd"/>
    <w:r w:rsidRPr="00D626C8">
      <w:rPr>
        <w:rStyle w:val="Strong"/>
        <w:b w:val="0"/>
        <w:color w:val="333333"/>
        <w:sz w:val="18"/>
        <w:szCs w:val="20"/>
        <w:shd w:val="clear" w:color="auto" w:fill="FFFFFF"/>
      </w:rPr>
      <w:t xml:space="preserve"> in their Culture’: Working with automatic prejudice towards Gypsies, Roma and Travellers in Care Proceedings’</w:t>
    </w:r>
    <w:r w:rsidRPr="00D626C8">
      <w:rPr>
        <w:rStyle w:val="apple-converted-space"/>
        <w:b/>
        <w:color w:val="333333"/>
        <w:sz w:val="18"/>
        <w:szCs w:val="20"/>
        <w:shd w:val="clear" w:color="auto" w:fill="FFFFFF"/>
      </w:rPr>
      <w:t> </w:t>
    </w:r>
    <w:r w:rsidRPr="00D626C8">
      <w:rPr>
        <w:i/>
        <w:color w:val="333333"/>
        <w:sz w:val="18"/>
        <w:szCs w:val="20"/>
        <w:shd w:val="clear" w:color="auto" w:fill="FFFFFF"/>
      </w:rPr>
      <w:t>Seen and Heard</w:t>
    </w:r>
    <w:r w:rsidRPr="00D626C8">
      <w:rPr>
        <w:color w:val="333333"/>
        <w:sz w:val="18"/>
        <w:szCs w:val="20"/>
        <w:shd w:val="clear" w:color="auto" w:fill="FFFFFF"/>
      </w:rPr>
      <w:t>, 26(2) pp 40 - 52.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8" w:rsidRDefault="00D62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E5" w:rsidRDefault="009475E5" w:rsidP="00F41A2C">
      <w:r>
        <w:separator/>
      </w:r>
    </w:p>
  </w:footnote>
  <w:footnote w:type="continuationSeparator" w:id="0">
    <w:p w:rsidR="009475E5" w:rsidRDefault="009475E5" w:rsidP="00F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8" w:rsidRDefault="00D62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8" w:rsidRDefault="00D626C8">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C8" w:rsidRDefault="00D6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760"/>
    <w:multiLevelType w:val="hybridMultilevel"/>
    <w:tmpl w:val="29BA465E"/>
    <w:lvl w:ilvl="0" w:tplc="FEC6A6D0">
      <w:start w:val="1"/>
      <w:numFmt w:val="bullet"/>
      <w:lvlText w:val="•"/>
      <w:lvlJc w:val="left"/>
      <w:pPr>
        <w:tabs>
          <w:tab w:val="num" w:pos="720"/>
        </w:tabs>
        <w:ind w:left="720" w:hanging="360"/>
      </w:pPr>
      <w:rPr>
        <w:rFonts w:ascii="Arial" w:hAnsi="Arial" w:hint="default"/>
      </w:rPr>
    </w:lvl>
    <w:lvl w:ilvl="1" w:tplc="1D70967E" w:tentative="1">
      <w:start w:val="1"/>
      <w:numFmt w:val="bullet"/>
      <w:lvlText w:val="•"/>
      <w:lvlJc w:val="left"/>
      <w:pPr>
        <w:tabs>
          <w:tab w:val="num" w:pos="1440"/>
        </w:tabs>
        <w:ind w:left="1440" w:hanging="360"/>
      </w:pPr>
      <w:rPr>
        <w:rFonts w:ascii="Arial" w:hAnsi="Arial" w:hint="default"/>
      </w:rPr>
    </w:lvl>
    <w:lvl w:ilvl="2" w:tplc="FB465FDA" w:tentative="1">
      <w:start w:val="1"/>
      <w:numFmt w:val="bullet"/>
      <w:lvlText w:val="•"/>
      <w:lvlJc w:val="left"/>
      <w:pPr>
        <w:tabs>
          <w:tab w:val="num" w:pos="2160"/>
        </w:tabs>
        <w:ind w:left="2160" w:hanging="360"/>
      </w:pPr>
      <w:rPr>
        <w:rFonts w:ascii="Arial" w:hAnsi="Arial" w:hint="default"/>
      </w:rPr>
    </w:lvl>
    <w:lvl w:ilvl="3" w:tplc="A58A14DA" w:tentative="1">
      <w:start w:val="1"/>
      <w:numFmt w:val="bullet"/>
      <w:lvlText w:val="•"/>
      <w:lvlJc w:val="left"/>
      <w:pPr>
        <w:tabs>
          <w:tab w:val="num" w:pos="2880"/>
        </w:tabs>
        <w:ind w:left="2880" w:hanging="360"/>
      </w:pPr>
      <w:rPr>
        <w:rFonts w:ascii="Arial" w:hAnsi="Arial" w:hint="default"/>
      </w:rPr>
    </w:lvl>
    <w:lvl w:ilvl="4" w:tplc="69F0BEC0" w:tentative="1">
      <w:start w:val="1"/>
      <w:numFmt w:val="bullet"/>
      <w:lvlText w:val="•"/>
      <w:lvlJc w:val="left"/>
      <w:pPr>
        <w:tabs>
          <w:tab w:val="num" w:pos="3600"/>
        </w:tabs>
        <w:ind w:left="3600" w:hanging="360"/>
      </w:pPr>
      <w:rPr>
        <w:rFonts w:ascii="Arial" w:hAnsi="Arial" w:hint="default"/>
      </w:rPr>
    </w:lvl>
    <w:lvl w:ilvl="5" w:tplc="416087BE" w:tentative="1">
      <w:start w:val="1"/>
      <w:numFmt w:val="bullet"/>
      <w:lvlText w:val="•"/>
      <w:lvlJc w:val="left"/>
      <w:pPr>
        <w:tabs>
          <w:tab w:val="num" w:pos="4320"/>
        </w:tabs>
        <w:ind w:left="4320" w:hanging="360"/>
      </w:pPr>
      <w:rPr>
        <w:rFonts w:ascii="Arial" w:hAnsi="Arial" w:hint="default"/>
      </w:rPr>
    </w:lvl>
    <w:lvl w:ilvl="6" w:tplc="F03E3724" w:tentative="1">
      <w:start w:val="1"/>
      <w:numFmt w:val="bullet"/>
      <w:lvlText w:val="•"/>
      <w:lvlJc w:val="left"/>
      <w:pPr>
        <w:tabs>
          <w:tab w:val="num" w:pos="5040"/>
        </w:tabs>
        <w:ind w:left="5040" w:hanging="360"/>
      </w:pPr>
      <w:rPr>
        <w:rFonts w:ascii="Arial" w:hAnsi="Arial" w:hint="default"/>
      </w:rPr>
    </w:lvl>
    <w:lvl w:ilvl="7" w:tplc="B25AB64C" w:tentative="1">
      <w:start w:val="1"/>
      <w:numFmt w:val="bullet"/>
      <w:lvlText w:val="•"/>
      <w:lvlJc w:val="left"/>
      <w:pPr>
        <w:tabs>
          <w:tab w:val="num" w:pos="5760"/>
        </w:tabs>
        <w:ind w:left="5760" w:hanging="360"/>
      </w:pPr>
      <w:rPr>
        <w:rFonts w:ascii="Arial" w:hAnsi="Arial" w:hint="default"/>
      </w:rPr>
    </w:lvl>
    <w:lvl w:ilvl="8" w:tplc="10BA1DE8" w:tentative="1">
      <w:start w:val="1"/>
      <w:numFmt w:val="bullet"/>
      <w:lvlText w:val="•"/>
      <w:lvlJc w:val="left"/>
      <w:pPr>
        <w:tabs>
          <w:tab w:val="num" w:pos="6480"/>
        </w:tabs>
        <w:ind w:left="6480" w:hanging="360"/>
      </w:pPr>
      <w:rPr>
        <w:rFonts w:ascii="Arial" w:hAnsi="Arial" w:hint="default"/>
      </w:rPr>
    </w:lvl>
  </w:abstractNum>
  <w:abstractNum w:abstractNumId="1">
    <w:nsid w:val="1F47298C"/>
    <w:multiLevelType w:val="hybridMultilevel"/>
    <w:tmpl w:val="5502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C73B2"/>
    <w:multiLevelType w:val="hybridMultilevel"/>
    <w:tmpl w:val="630C319E"/>
    <w:lvl w:ilvl="0" w:tplc="FDA2F97E">
      <w:start w:val="1"/>
      <w:numFmt w:val="bullet"/>
      <w:lvlText w:val="•"/>
      <w:lvlJc w:val="left"/>
      <w:pPr>
        <w:tabs>
          <w:tab w:val="num" w:pos="720"/>
        </w:tabs>
        <w:ind w:left="720" w:hanging="360"/>
      </w:pPr>
      <w:rPr>
        <w:rFonts w:ascii="Arial" w:hAnsi="Arial" w:hint="default"/>
      </w:rPr>
    </w:lvl>
    <w:lvl w:ilvl="1" w:tplc="0CC41C9E" w:tentative="1">
      <w:start w:val="1"/>
      <w:numFmt w:val="bullet"/>
      <w:lvlText w:val="•"/>
      <w:lvlJc w:val="left"/>
      <w:pPr>
        <w:tabs>
          <w:tab w:val="num" w:pos="1440"/>
        </w:tabs>
        <w:ind w:left="1440" w:hanging="360"/>
      </w:pPr>
      <w:rPr>
        <w:rFonts w:ascii="Arial" w:hAnsi="Arial" w:hint="default"/>
      </w:rPr>
    </w:lvl>
    <w:lvl w:ilvl="2" w:tplc="505C34CA" w:tentative="1">
      <w:start w:val="1"/>
      <w:numFmt w:val="bullet"/>
      <w:lvlText w:val="•"/>
      <w:lvlJc w:val="left"/>
      <w:pPr>
        <w:tabs>
          <w:tab w:val="num" w:pos="2160"/>
        </w:tabs>
        <w:ind w:left="2160" w:hanging="360"/>
      </w:pPr>
      <w:rPr>
        <w:rFonts w:ascii="Arial" w:hAnsi="Arial" w:hint="default"/>
      </w:rPr>
    </w:lvl>
    <w:lvl w:ilvl="3" w:tplc="80F6D59A" w:tentative="1">
      <w:start w:val="1"/>
      <w:numFmt w:val="bullet"/>
      <w:lvlText w:val="•"/>
      <w:lvlJc w:val="left"/>
      <w:pPr>
        <w:tabs>
          <w:tab w:val="num" w:pos="2880"/>
        </w:tabs>
        <w:ind w:left="2880" w:hanging="360"/>
      </w:pPr>
      <w:rPr>
        <w:rFonts w:ascii="Arial" w:hAnsi="Arial" w:hint="default"/>
      </w:rPr>
    </w:lvl>
    <w:lvl w:ilvl="4" w:tplc="ED08E7E4" w:tentative="1">
      <w:start w:val="1"/>
      <w:numFmt w:val="bullet"/>
      <w:lvlText w:val="•"/>
      <w:lvlJc w:val="left"/>
      <w:pPr>
        <w:tabs>
          <w:tab w:val="num" w:pos="3600"/>
        </w:tabs>
        <w:ind w:left="3600" w:hanging="360"/>
      </w:pPr>
      <w:rPr>
        <w:rFonts w:ascii="Arial" w:hAnsi="Arial" w:hint="default"/>
      </w:rPr>
    </w:lvl>
    <w:lvl w:ilvl="5" w:tplc="94003678" w:tentative="1">
      <w:start w:val="1"/>
      <w:numFmt w:val="bullet"/>
      <w:lvlText w:val="•"/>
      <w:lvlJc w:val="left"/>
      <w:pPr>
        <w:tabs>
          <w:tab w:val="num" w:pos="4320"/>
        </w:tabs>
        <w:ind w:left="4320" w:hanging="360"/>
      </w:pPr>
      <w:rPr>
        <w:rFonts w:ascii="Arial" w:hAnsi="Arial" w:hint="default"/>
      </w:rPr>
    </w:lvl>
    <w:lvl w:ilvl="6" w:tplc="18723A04" w:tentative="1">
      <w:start w:val="1"/>
      <w:numFmt w:val="bullet"/>
      <w:lvlText w:val="•"/>
      <w:lvlJc w:val="left"/>
      <w:pPr>
        <w:tabs>
          <w:tab w:val="num" w:pos="5040"/>
        </w:tabs>
        <w:ind w:left="5040" w:hanging="360"/>
      </w:pPr>
      <w:rPr>
        <w:rFonts w:ascii="Arial" w:hAnsi="Arial" w:hint="default"/>
      </w:rPr>
    </w:lvl>
    <w:lvl w:ilvl="7" w:tplc="319A3ED8" w:tentative="1">
      <w:start w:val="1"/>
      <w:numFmt w:val="bullet"/>
      <w:lvlText w:val="•"/>
      <w:lvlJc w:val="left"/>
      <w:pPr>
        <w:tabs>
          <w:tab w:val="num" w:pos="5760"/>
        </w:tabs>
        <w:ind w:left="5760" w:hanging="360"/>
      </w:pPr>
      <w:rPr>
        <w:rFonts w:ascii="Arial" w:hAnsi="Arial" w:hint="default"/>
      </w:rPr>
    </w:lvl>
    <w:lvl w:ilvl="8" w:tplc="6AB4DEC0" w:tentative="1">
      <w:start w:val="1"/>
      <w:numFmt w:val="bullet"/>
      <w:lvlText w:val="•"/>
      <w:lvlJc w:val="left"/>
      <w:pPr>
        <w:tabs>
          <w:tab w:val="num" w:pos="6480"/>
        </w:tabs>
        <w:ind w:left="6480" w:hanging="360"/>
      </w:pPr>
      <w:rPr>
        <w:rFonts w:ascii="Arial" w:hAnsi="Arial" w:hint="default"/>
      </w:rPr>
    </w:lvl>
  </w:abstractNum>
  <w:abstractNum w:abstractNumId="3">
    <w:nsid w:val="37671BAB"/>
    <w:multiLevelType w:val="hybridMultilevel"/>
    <w:tmpl w:val="4FBAF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D85743"/>
    <w:multiLevelType w:val="hybridMultilevel"/>
    <w:tmpl w:val="4A4CD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2C6"/>
    <w:rsid w:val="00010AEA"/>
    <w:rsid w:val="000138F0"/>
    <w:rsid w:val="00026AF7"/>
    <w:rsid w:val="000621B3"/>
    <w:rsid w:val="00063969"/>
    <w:rsid w:val="00063D19"/>
    <w:rsid w:val="00064653"/>
    <w:rsid w:val="00064710"/>
    <w:rsid w:val="00065AE3"/>
    <w:rsid w:val="00075827"/>
    <w:rsid w:val="00082E25"/>
    <w:rsid w:val="0009540C"/>
    <w:rsid w:val="000B2C77"/>
    <w:rsid w:val="000D255B"/>
    <w:rsid w:val="000E054A"/>
    <w:rsid w:val="000E36AF"/>
    <w:rsid w:val="000F593C"/>
    <w:rsid w:val="00103BE4"/>
    <w:rsid w:val="00104B84"/>
    <w:rsid w:val="0011433D"/>
    <w:rsid w:val="0012393D"/>
    <w:rsid w:val="001272C6"/>
    <w:rsid w:val="0013303F"/>
    <w:rsid w:val="00133BB7"/>
    <w:rsid w:val="001442D9"/>
    <w:rsid w:val="00147E56"/>
    <w:rsid w:val="001505C0"/>
    <w:rsid w:val="00150E36"/>
    <w:rsid w:val="00152557"/>
    <w:rsid w:val="00153BEF"/>
    <w:rsid w:val="00155C6E"/>
    <w:rsid w:val="00157F11"/>
    <w:rsid w:val="00170EB3"/>
    <w:rsid w:val="00181D52"/>
    <w:rsid w:val="00185A54"/>
    <w:rsid w:val="001A044C"/>
    <w:rsid w:val="001A1EFD"/>
    <w:rsid w:val="001B72E4"/>
    <w:rsid w:val="001D220B"/>
    <w:rsid w:val="001D3C96"/>
    <w:rsid w:val="001F3E24"/>
    <w:rsid w:val="001F61EB"/>
    <w:rsid w:val="001F78F1"/>
    <w:rsid w:val="00202758"/>
    <w:rsid w:val="00213AFB"/>
    <w:rsid w:val="00216679"/>
    <w:rsid w:val="00217D72"/>
    <w:rsid w:val="00220B8D"/>
    <w:rsid w:val="00227F3D"/>
    <w:rsid w:val="002352C2"/>
    <w:rsid w:val="002357F1"/>
    <w:rsid w:val="00237CFD"/>
    <w:rsid w:val="00240163"/>
    <w:rsid w:val="002434CF"/>
    <w:rsid w:val="002501A4"/>
    <w:rsid w:val="00255002"/>
    <w:rsid w:val="00261276"/>
    <w:rsid w:val="00265430"/>
    <w:rsid w:val="00267390"/>
    <w:rsid w:val="0027450D"/>
    <w:rsid w:val="00274E62"/>
    <w:rsid w:val="00282260"/>
    <w:rsid w:val="002865D2"/>
    <w:rsid w:val="002A4421"/>
    <w:rsid w:val="002B33EA"/>
    <w:rsid w:val="002D6193"/>
    <w:rsid w:val="002D6EAC"/>
    <w:rsid w:val="002E26C1"/>
    <w:rsid w:val="002F0682"/>
    <w:rsid w:val="002F5F7C"/>
    <w:rsid w:val="00304523"/>
    <w:rsid w:val="00314906"/>
    <w:rsid w:val="00323486"/>
    <w:rsid w:val="00324F06"/>
    <w:rsid w:val="00344E1D"/>
    <w:rsid w:val="00355E21"/>
    <w:rsid w:val="00366CD2"/>
    <w:rsid w:val="00386D4D"/>
    <w:rsid w:val="003A4742"/>
    <w:rsid w:val="003A4D17"/>
    <w:rsid w:val="003A741A"/>
    <w:rsid w:val="003D0FA3"/>
    <w:rsid w:val="003D1718"/>
    <w:rsid w:val="003D4191"/>
    <w:rsid w:val="003D7895"/>
    <w:rsid w:val="003E54C4"/>
    <w:rsid w:val="00425B8F"/>
    <w:rsid w:val="004272E1"/>
    <w:rsid w:val="00427ADC"/>
    <w:rsid w:val="00434CF3"/>
    <w:rsid w:val="00447F9D"/>
    <w:rsid w:val="00462BC0"/>
    <w:rsid w:val="00465474"/>
    <w:rsid w:val="00467EA9"/>
    <w:rsid w:val="00484A3C"/>
    <w:rsid w:val="0049615C"/>
    <w:rsid w:val="004969A1"/>
    <w:rsid w:val="00496EBF"/>
    <w:rsid w:val="004A63D3"/>
    <w:rsid w:val="004A72A3"/>
    <w:rsid w:val="004C5180"/>
    <w:rsid w:val="004C5568"/>
    <w:rsid w:val="004E3169"/>
    <w:rsid w:val="004F2E9F"/>
    <w:rsid w:val="004F4D98"/>
    <w:rsid w:val="0051133C"/>
    <w:rsid w:val="005132D9"/>
    <w:rsid w:val="00515D04"/>
    <w:rsid w:val="00534DAF"/>
    <w:rsid w:val="00534E72"/>
    <w:rsid w:val="00543DB8"/>
    <w:rsid w:val="00555462"/>
    <w:rsid w:val="00563402"/>
    <w:rsid w:val="00573AC5"/>
    <w:rsid w:val="0057738C"/>
    <w:rsid w:val="00593F19"/>
    <w:rsid w:val="00594577"/>
    <w:rsid w:val="005A6F8E"/>
    <w:rsid w:val="005B604D"/>
    <w:rsid w:val="005C18B3"/>
    <w:rsid w:val="005D3425"/>
    <w:rsid w:val="005D5B07"/>
    <w:rsid w:val="005E0761"/>
    <w:rsid w:val="005E67DF"/>
    <w:rsid w:val="005F5768"/>
    <w:rsid w:val="006328E0"/>
    <w:rsid w:val="00667B87"/>
    <w:rsid w:val="006709A9"/>
    <w:rsid w:val="00672058"/>
    <w:rsid w:val="00675888"/>
    <w:rsid w:val="00680180"/>
    <w:rsid w:val="00680228"/>
    <w:rsid w:val="00683C62"/>
    <w:rsid w:val="006849D3"/>
    <w:rsid w:val="00685173"/>
    <w:rsid w:val="0069529A"/>
    <w:rsid w:val="006A7277"/>
    <w:rsid w:val="006C2B11"/>
    <w:rsid w:val="006C5687"/>
    <w:rsid w:val="006D18BF"/>
    <w:rsid w:val="006D4760"/>
    <w:rsid w:val="006D6756"/>
    <w:rsid w:val="006E371E"/>
    <w:rsid w:val="006F0FB7"/>
    <w:rsid w:val="006F429C"/>
    <w:rsid w:val="006F6D7B"/>
    <w:rsid w:val="00715A20"/>
    <w:rsid w:val="00716D2F"/>
    <w:rsid w:val="00717A66"/>
    <w:rsid w:val="00720F01"/>
    <w:rsid w:val="00726011"/>
    <w:rsid w:val="0072741F"/>
    <w:rsid w:val="007307A3"/>
    <w:rsid w:val="00731818"/>
    <w:rsid w:val="00740742"/>
    <w:rsid w:val="007428D0"/>
    <w:rsid w:val="00747ADC"/>
    <w:rsid w:val="0075206E"/>
    <w:rsid w:val="00755C8C"/>
    <w:rsid w:val="00763A49"/>
    <w:rsid w:val="0077554B"/>
    <w:rsid w:val="00795676"/>
    <w:rsid w:val="007A00BF"/>
    <w:rsid w:val="007C1B55"/>
    <w:rsid w:val="007D0417"/>
    <w:rsid w:val="007D39F4"/>
    <w:rsid w:val="007F0044"/>
    <w:rsid w:val="007F08F0"/>
    <w:rsid w:val="007F10E8"/>
    <w:rsid w:val="007F3FCC"/>
    <w:rsid w:val="008049A4"/>
    <w:rsid w:val="00811840"/>
    <w:rsid w:val="00812EEB"/>
    <w:rsid w:val="0081616A"/>
    <w:rsid w:val="008215DB"/>
    <w:rsid w:val="008276BD"/>
    <w:rsid w:val="00833151"/>
    <w:rsid w:val="00836301"/>
    <w:rsid w:val="008527B3"/>
    <w:rsid w:val="00862EF8"/>
    <w:rsid w:val="0086388E"/>
    <w:rsid w:val="0087600A"/>
    <w:rsid w:val="00881847"/>
    <w:rsid w:val="008861DA"/>
    <w:rsid w:val="00887A36"/>
    <w:rsid w:val="00892F88"/>
    <w:rsid w:val="00893B22"/>
    <w:rsid w:val="00893E7E"/>
    <w:rsid w:val="008A31B4"/>
    <w:rsid w:val="008A67E1"/>
    <w:rsid w:val="008A7562"/>
    <w:rsid w:val="008B39E4"/>
    <w:rsid w:val="008B73FB"/>
    <w:rsid w:val="008C4820"/>
    <w:rsid w:val="008C7B2F"/>
    <w:rsid w:val="008D0C01"/>
    <w:rsid w:val="008D71DB"/>
    <w:rsid w:val="008F3948"/>
    <w:rsid w:val="00911CFF"/>
    <w:rsid w:val="00912BB9"/>
    <w:rsid w:val="0091638F"/>
    <w:rsid w:val="00927D3D"/>
    <w:rsid w:val="00944BB0"/>
    <w:rsid w:val="009475E5"/>
    <w:rsid w:val="0094792C"/>
    <w:rsid w:val="0096143F"/>
    <w:rsid w:val="00962051"/>
    <w:rsid w:val="00981E66"/>
    <w:rsid w:val="00992322"/>
    <w:rsid w:val="00993D68"/>
    <w:rsid w:val="009A2C6A"/>
    <w:rsid w:val="009A5904"/>
    <w:rsid w:val="009B3E1E"/>
    <w:rsid w:val="009C252C"/>
    <w:rsid w:val="009C2CA5"/>
    <w:rsid w:val="009C49F1"/>
    <w:rsid w:val="009D7EA3"/>
    <w:rsid w:val="009E40E5"/>
    <w:rsid w:val="009F05D3"/>
    <w:rsid w:val="009F7CC6"/>
    <w:rsid w:val="00A042E1"/>
    <w:rsid w:val="00A074E1"/>
    <w:rsid w:val="00A1374D"/>
    <w:rsid w:val="00A14C99"/>
    <w:rsid w:val="00A31838"/>
    <w:rsid w:val="00A319FB"/>
    <w:rsid w:val="00A32C35"/>
    <w:rsid w:val="00A36782"/>
    <w:rsid w:val="00A37239"/>
    <w:rsid w:val="00A44221"/>
    <w:rsid w:val="00A45BEB"/>
    <w:rsid w:val="00A66770"/>
    <w:rsid w:val="00A71A8D"/>
    <w:rsid w:val="00AA599F"/>
    <w:rsid w:val="00AA6AF1"/>
    <w:rsid w:val="00AC238C"/>
    <w:rsid w:val="00AC37F4"/>
    <w:rsid w:val="00AC66E0"/>
    <w:rsid w:val="00AE3246"/>
    <w:rsid w:val="00AE7436"/>
    <w:rsid w:val="00AF1351"/>
    <w:rsid w:val="00AF675C"/>
    <w:rsid w:val="00B01434"/>
    <w:rsid w:val="00B051E1"/>
    <w:rsid w:val="00B05914"/>
    <w:rsid w:val="00B150A4"/>
    <w:rsid w:val="00B24562"/>
    <w:rsid w:val="00B263F0"/>
    <w:rsid w:val="00B3186A"/>
    <w:rsid w:val="00B334AF"/>
    <w:rsid w:val="00B347ED"/>
    <w:rsid w:val="00B427D3"/>
    <w:rsid w:val="00B44880"/>
    <w:rsid w:val="00B71E60"/>
    <w:rsid w:val="00B766BE"/>
    <w:rsid w:val="00B812C4"/>
    <w:rsid w:val="00B8231F"/>
    <w:rsid w:val="00B83BB5"/>
    <w:rsid w:val="00B85F61"/>
    <w:rsid w:val="00B9756F"/>
    <w:rsid w:val="00BB2DF0"/>
    <w:rsid w:val="00BB2F3E"/>
    <w:rsid w:val="00BD5DC3"/>
    <w:rsid w:val="00BD6FAB"/>
    <w:rsid w:val="00BF5BCA"/>
    <w:rsid w:val="00C00D44"/>
    <w:rsid w:val="00C02A5A"/>
    <w:rsid w:val="00C124DC"/>
    <w:rsid w:val="00C12F1B"/>
    <w:rsid w:val="00C14550"/>
    <w:rsid w:val="00C15F7C"/>
    <w:rsid w:val="00C176A5"/>
    <w:rsid w:val="00C26BFD"/>
    <w:rsid w:val="00C310F4"/>
    <w:rsid w:val="00C42C4B"/>
    <w:rsid w:val="00C5217E"/>
    <w:rsid w:val="00C54253"/>
    <w:rsid w:val="00C77095"/>
    <w:rsid w:val="00C83503"/>
    <w:rsid w:val="00C937C8"/>
    <w:rsid w:val="00CA1099"/>
    <w:rsid w:val="00CA30CB"/>
    <w:rsid w:val="00CA5B3E"/>
    <w:rsid w:val="00CA5E37"/>
    <w:rsid w:val="00CA7532"/>
    <w:rsid w:val="00CB50B0"/>
    <w:rsid w:val="00CD3813"/>
    <w:rsid w:val="00CD5ABA"/>
    <w:rsid w:val="00D01845"/>
    <w:rsid w:val="00D31C60"/>
    <w:rsid w:val="00D40DC7"/>
    <w:rsid w:val="00D50DFF"/>
    <w:rsid w:val="00D56981"/>
    <w:rsid w:val="00D56F21"/>
    <w:rsid w:val="00D626C8"/>
    <w:rsid w:val="00D87270"/>
    <w:rsid w:val="00DA34F9"/>
    <w:rsid w:val="00DB1733"/>
    <w:rsid w:val="00DB5B13"/>
    <w:rsid w:val="00DC26BB"/>
    <w:rsid w:val="00DC6E06"/>
    <w:rsid w:val="00DE3A34"/>
    <w:rsid w:val="00DF2BC8"/>
    <w:rsid w:val="00E030BB"/>
    <w:rsid w:val="00E2673E"/>
    <w:rsid w:val="00E305B1"/>
    <w:rsid w:val="00E33A1D"/>
    <w:rsid w:val="00E53B04"/>
    <w:rsid w:val="00E55ECB"/>
    <w:rsid w:val="00E608FE"/>
    <w:rsid w:val="00E60D5F"/>
    <w:rsid w:val="00E95A6F"/>
    <w:rsid w:val="00EA51EE"/>
    <w:rsid w:val="00EA6849"/>
    <w:rsid w:val="00EB4C0F"/>
    <w:rsid w:val="00EC1624"/>
    <w:rsid w:val="00EC26A5"/>
    <w:rsid w:val="00ED376B"/>
    <w:rsid w:val="00EE7793"/>
    <w:rsid w:val="00F00B43"/>
    <w:rsid w:val="00F11044"/>
    <w:rsid w:val="00F13272"/>
    <w:rsid w:val="00F30895"/>
    <w:rsid w:val="00F335A4"/>
    <w:rsid w:val="00F36901"/>
    <w:rsid w:val="00F41687"/>
    <w:rsid w:val="00F41A2C"/>
    <w:rsid w:val="00F41ED7"/>
    <w:rsid w:val="00F46DA1"/>
    <w:rsid w:val="00F714D0"/>
    <w:rsid w:val="00F72A4D"/>
    <w:rsid w:val="00F77C0D"/>
    <w:rsid w:val="00F80391"/>
    <w:rsid w:val="00F90447"/>
    <w:rsid w:val="00FA7FB0"/>
    <w:rsid w:val="00FB0259"/>
    <w:rsid w:val="00FB7F9B"/>
    <w:rsid w:val="00FC5C2A"/>
    <w:rsid w:val="00FD136B"/>
    <w:rsid w:val="00FD5396"/>
    <w:rsid w:val="00FD77E5"/>
    <w:rsid w:val="00FE5158"/>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2C"/>
    <w:pPr>
      <w:spacing w:before="240" w:after="240" w:line="360" w:lineRule="auto"/>
      <w:jc w:val="both"/>
    </w:pPr>
    <w:rPr>
      <w:rFonts w:ascii="Arial" w:hAnsi="Arial" w:cs="Arial"/>
      <w:sz w:val="24"/>
      <w:lang w:eastAsia="en-GB"/>
    </w:rPr>
  </w:style>
  <w:style w:type="paragraph" w:styleId="Heading1">
    <w:name w:val="heading 1"/>
    <w:basedOn w:val="Normal"/>
    <w:next w:val="Normal"/>
    <w:link w:val="Heading1Char"/>
    <w:uiPriority w:val="9"/>
    <w:qFormat/>
    <w:rsid w:val="00F41A2C"/>
    <w:pPr>
      <w:outlineLvl w:val="0"/>
    </w:pPr>
    <w:rPr>
      <w:b/>
    </w:rPr>
  </w:style>
  <w:style w:type="paragraph" w:styleId="Heading2">
    <w:name w:val="heading 2"/>
    <w:basedOn w:val="Normal"/>
    <w:next w:val="Normal"/>
    <w:link w:val="Heading2Char"/>
    <w:uiPriority w:val="9"/>
    <w:unhideWhenUsed/>
    <w:qFormat/>
    <w:rsid w:val="005A6F8E"/>
    <w:pPr>
      <w:outlineLvl w:val="1"/>
    </w:pPr>
    <w:rPr>
      <w:b/>
    </w:rPr>
  </w:style>
  <w:style w:type="paragraph" w:styleId="Heading3">
    <w:name w:val="heading 3"/>
    <w:basedOn w:val="Heading2"/>
    <w:next w:val="Normal"/>
    <w:link w:val="Heading3Char"/>
    <w:uiPriority w:val="9"/>
    <w:unhideWhenUsed/>
    <w:qFormat/>
    <w:rsid w:val="00720F0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C6"/>
    <w:pPr>
      <w:ind w:left="720"/>
      <w:contextualSpacing/>
    </w:pPr>
  </w:style>
  <w:style w:type="character" w:customStyle="1" w:styleId="Heading2Char">
    <w:name w:val="Heading 2 Char"/>
    <w:basedOn w:val="DefaultParagraphFont"/>
    <w:link w:val="Heading2"/>
    <w:uiPriority w:val="9"/>
    <w:rsid w:val="005A6F8E"/>
    <w:rPr>
      <w:rFonts w:ascii="Arial" w:hAnsi="Arial" w:cs="Arial"/>
      <w:b/>
      <w:sz w:val="24"/>
      <w:szCs w:val="24"/>
      <w:lang w:eastAsia="en-GB"/>
    </w:rPr>
  </w:style>
  <w:style w:type="paragraph" w:customStyle="1" w:styleId="Default">
    <w:name w:val="Default"/>
    <w:rsid w:val="0049615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40742"/>
  </w:style>
  <w:style w:type="character" w:customStyle="1" w:styleId="Heading1Char">
    <w:name w:val="Heading 1 Char"/>
    <w:basedOn w:val="DefaultParagraphFont"/>
    <w:link w:val="Heading1"/>
    <w:uiPriority w:val="9"/>
    <w:rsid w:val="00F41A2C"/>
    <w:rPr>
      <w:rFonts w:ascii="Arial" w:hAnsi="Arial" w:cs="Arial"/>
      <w:b/>
      <w:sz w:val="24"/>
      <w:lang w:eastAsia="en-GB"/>
    </w:rPr>
  </w:style>
  <w:style w:type="paragraph" w:styleId="Quote">
    <w:name w:val="Quote"/>
    <w:basedOn w:val="Normal"/>
    <w:next w:val="Normal"/>
    <w:link w:val="QuoteChar"/>
    <w:uiPriority w:val="29"/>
    <w:qFormat/>
    <w:rsid w:val="00082E25"/>
    <w:pPr>
      <w:spacing w:line="276" w:lineRule="auto"/>
      <w:ind w:left="1134" w:right="1088"/>
      <w:jc w:val="center"/>
    </w:pPr>
    <w:rPr>
      <w:i/>
      <w:iCs/>
      <w:color w:val="000000" w:themeColor="text1"/>
      <w:shd w:val="clear" w:color="auto" w:fill="FFFFFF"/>
    </w:rPr>
  </w:style>
  <w:style w:type="character" w:customStyle="1" w:styleId="QuoteChar">
    <w:name w:val="Quote Char"/>
    <w:basedOn w:val="DefaultParagraphFont"/>
    <w:link w:val="Quote"/>
    <w:uiPriority w:val="29"/>
    <w:rsid w:val="00082E25"/>
    <w:rPr>
      <w:rFonts w:ascii="Arial" w:hAnsi="Arial" w:cs="Arial"/>
      <w:i/>
      <w:iCs/>
      <w:color w:val="000000" w:themeColor="text1"/>
      <w:sz w:val="24"/>
      <w:lang w:eastAsia="en-GB"/>
    </w:rPr>
  </w:style>
  <w:style w:type="character" w:styleId="FootnoteReference">
    <w:name w:val="footnote reference"/>
    <w:basedOn w:val="DefaultParagraphFont"/>
    <w:uiPriority w:val="99"/>
    <w:semiHidden/>
    <w:unhideWhenUsed/>
    <w:rsid w:val="003A741A"/>
    <w:rPr>
      <w:vertAlign w:val="superscript"/>
    </w:rPr>
  </w:style>
  <w:style w:type="paragraph" w:styleId="BalloonText">
    <w:name w:val="Balloon Text"/>
    <w:basedOn w:val="Normal"/>
    <w:link w:val="BalloonTextChar"/>
    <w:uiPriority w:val="99"/>
    <w:semiHidden/>
    <w:unhideWhenUsed/>
    <w:rsid w:val="0013303F"/>
    <w:rPr>
      <w:rFonts w:ascii="Tahoma" w:hAnsi="Tahoma" w:cs="Tahoma"/>
      <w:sz w:val="16"/>
      <w:szCs w:val="16"/>
    </w:rPr>
  </w:style>
  <w:style w:type="character" w:customStyle="1" w:styleId="BalloonTextChar">
    <w:name w:val="Balloon Text Char"/>
    <w:basedOn w:val="DefaultParagraphFont"/>
    <w:link w:val="BalloonText"/>
    <w:uiPriority w:val="99"/>
    <w:semiHidden/>
    <w:rsid w:val="0013303F"/>
    <w:rPr>
      <w:rFonts w:ascii="Tahoma" w:hAnsi="Tahoma" w:cs="Tahoma"/>
      <w:sz w:val="16"/>
      <w:szCs w:val="16"/>
      <w:lang w:eastAsia="en-GB"/>
    </w:rPr>
  </w:style>
  <w:style w:type="character" w:styleId="CommentReference">
    <w:name w:val="annotation reference"/>
    <w:basedOn w:val="DefaultParagraphFont"/>
    <w:uiPriority w:val="99"/>
    <w:semiHidden/>
    <w:unhideWhenUsed/>
    <w:rsid w:val="00237CFD"/>
    <w:rPr>
      <w:sz w:val="16"/>
      <w:szCs w:val="16"/>
    </w:rPr>
  </w:style>
  <w:style w:type="paragraph" w:styleId="CommentText">
    <w:name w:val="annotation text"/>
    <w:basedOn w:val="Normal"/>
    <w:link w:val="CommentTextChar"/>
    <w:uiPriority w:val="99"/>
    <w:semiHidden/>
    <w:unhideWhenUsed/>
    <w:rsid w:val="00237CFD"/>
    <w:pPr>
      <w:spacing w:before="100" w:beforeAutospacing="1" w:after="100" w:afterAutospacing="1"/>
    </w:pPr>
    <w:rPr>
      <w:rFonts w:eastAsia="Calibri"/>
      <w:sz w:val="20"/>
      <w:szCs w:val="20"/>
      <w:lang w:eastAsia="en-US"/>
    </w:rPr>
  </w:style>
  <w:style w:type="character" w:customStyle="1" w:styleId="CommentTextChar">
    <w:name w:val="Comment Text Char"/>
    <w:basedOn w:val="DefaultParagraphFont"/>
    <w:link w:val="CommentText"/>
    <w:uiPriority w:val="99"/>
    <w:semiHidden/>
    <w:rsid w:val="00237CFD"/>
    <w:rPr>
      <w:rFonts w:ascii="Arial" w:eastAsia="Calibri" w:hAnsi="Arial" w:cs="Arial"/>
      <w:sz w:val="20"/>
      <w:szCs w:val="20"/>
    </w:rPr>
  </w:style>
  <w:style w:type="paragraph" w:styleId="FootnoteText">
    <w:name w:val="footnote text"/>
    <w:basedOn w:val="Normal"/>
    <w:link w:val="FootnoteTextChar"/>
    <w:uiPriority w:val="99"/>
    <w:semiHidden/>
    <w:unhideWhenUsed/>
    <w:rsid w:val="00355E21"/>
    <w:rPr>
      <w:sz w:val="20"/>
      <w:szCs w:val="20"/>
    </w:rPr>
  </w:style>
  <w:style w:type="character" w:customStyle="1" w:styleId="FootnoteTextChar">
    <w:name w:val="Footnote Text Char"/>
    <w:basedOn w:val="DefaultParagraphFont"/>
    <w:link w:val="FootnoteText"/>
    <w:uiPriority w:val="99"/>
    <w:semiHidden/>
    <w:rsid w:val="00355E21"/>
    <w:rPr>
      <w:rFonts w:ascii="Arial" w:hAnsi="Arial" w:cs="Arial"/>
      <w:sz w:val="20"/>
      <w:szCs w:val="20"/>
      <w:lang w:eastAsia="en-GB"/>
    </w:rPr>
  </w:style>
  <w:style w:type="character" w:styleId="Hyperlink">
    <w:name w:val="Hyperlink"/>
    <w:basedOn w:val="DefaultParagraphFont"/>
    <w:uiPriority w:val="99"/>
    <w:unhideWhenUsed/>
    <w:rsid w:val="00833151"/>
    <w:rPr>
      <w:color w:val="0000FF" w:themeColor="hyperlink"/>
      <w:u w:val="single"/>
    </w:rPr>
  </w:style>
  <w:style w:type="table" w:styleId="TableGrid">
    <w:name w:val="Table Grid"/>
    <w:basedOn w:val="TableNormal"/>
    <w:uiPriority w:val="59"/>
    <w:rsid w:val="0054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0F01"/>
    <w:rPr>
      <w:rFonts w:ascii="Arial" w:hAnsi="Arial" w:cs="Arial"/>
      <w:b/>
      <w:i/>
      <w:sz w:val="24"/>
      <w:szCs w:val="24"/>
      <w:lang w:eastAsia="en-GB"/>
    </w:rPr>
  </w:style>
  <w:style w:type="paragraph" w:styleId="Header">
    <w:name w:val="header"/>
    <w:basedOn w:val="Normal"/>
    <w:link w:val="HeaderChar"/>
    <w:uiPriority w:val="99"/>
    <w:unhideWhenUsed/>
    <w:rsid w:val="002B33EA"/>
    <w:pPr>
      <w:tabs>
        <w:tab w:val="center" w:pos="4513"/>
        <w:tab w:val="right" w:pos="9026"/>
      </w:tabs>
      <w:spacing w:line="240" w:lineRule="auto"/>
    </w:pPr>
  </w:style>
  <w:style w:type="character" w:customStyle="1" w:styleId="HeaderChar">
    <w:name w:val="Header Char"/>
    <w:basedOn w:val="DefaultParagraphFont"/>
    <w:link w:val="Header"/>
    <w:uiPriority w:val="99"/>
    <w:rsid w:val="002B33EA"/>
    <w:rPr>
      <w:rFonts w:ascii="Arial" w:hAnsi="Arial" w:cs="Arial"/>
      <w:sz w:val="24"/>
      <w:lang w:eastAsia="en-GB"/>
    </w:rPr>
  </w:style>
  <w:style w:type="paragraph" w:styleId="Footer">
    <w:name w:val="footer"/>
    <w:basedOn w:val="Normal"/>
    <w:link w:val="FooterChar"/>
    <w:uiPriority w:val="99"/>
    <w:unhideWhenUsed/>
    <w:rsid w:val="002B33EA"/>
    <w:pPr>
      <w:tabs>
        <w:tab w:val="center" w:pos="4513"/>
        <w:tab w:val="right" w:pos="9026"/>
      </w:tabs>
      <w:spacing w:line="240" w:lineRule="auto"/>
    </w:pPr>
  </w:style>
  <w:style w:type="character" w:customStyle="1" w:styleId="FooterChar">
    <w:name w:val="Footer Char"/>
    <w:basedOn w:val="DefaultParagraphFont"/>
    <w:link w:val="Footer"/>
    <w:uiPriority w:val="99"/>
    <w:rsid w:val="002B33EA"/>
    <w:rPr>
      <w:rFonts w:ascii="Arial" w:hAnsi="Arial" w:cs="Arial"/>
      <w:sz w:val="24"/>
      <w:lang w:eastAsia="en-GB"/>
    </w:rPr>
  </w:style>
  <w:style w:type="paragraph" w:styleId="NoSpacing">
    <w:name w:val="No Spacing"/>
    <w:uiPriority w:val="1"/>
    <w:qFormat/>
    <w:rsid w:val="00152557"/>
    <w:pPr>
      <w:spacing w:after="0" w:line="240" w:lineRule="auto"/>
      <w:jc w:val="both"/>
    </w:pPr>
    <w:rPr>
      <w:rFonts w:ascii="Arial" w:hAnsi="Arial" w:cs="Arial"/>
      <w:sz w:val="24"/>
      <w:lang w:eastAsia="en-GB"/>
    </w:rPr>
  </w:style>
  <w:style w:type="character" w:styleId="Strong">
    <w:name w:val="Strong"/>
    <w:basedOn w:val="DefaultParagraphFont"/>
    <w:uiPriority w:val="22"/>
    <w:qFormat/>
    <w:rsid w:val="00D62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2C"/>
    <w:pPr>
      <w:spacing w:before="240" w:after="240" w:line="360" w:lineRule="auto"/>
      <w:jc w:val="both"/>
    </w:pPr>
    <w:rPr>
      <w:rFonts w:ascii="Arial" w:hAnsi="Arial" w:cs="Arial"/>
      <w:sz w:val="24"/>
      <w:lang w:eastAsia="en-GB"/>
    </w:rPr>
  </w:style>
  <w:style w:type="paragraph" w:styleId="Heading1">
    <w:name w:val="heading 1"/>
    <w:basedOn w:val="Normal"/>
    <w:next w:val="Normal"/>
    <w:link w:val="Heading1Char"/>
    <w:uiPriority w:val="9"/>
    <w:qFormat/>
    <w:rsid w:val="00F41A2C"/>
    <w:pPr>
      <w:outlineLvl w:val="0"/>
    </w:pPr>
    <w:rPr>
      <w:b/>
    </w:rPr>
  </w:style>
  <w:style w:type="paragraph" w:styleId="Heading2">
    <w:name w:val="heading 2"/>
    <w:basedOn w:val="Normal"/>
    <w:next w:val="Normal"/>
    <w:link w:val="Heading2Char"/>
    <w:uiPriority w:val="9"/>
    <w:unhideWhenUsed/>
    <w:qFormat/>
    <w:rsid w:val="005A6F8E"/>
    <w:pPr>
      <w:outlineLvl w:val="1"/>
    </w:pPr>
    <w:rPr>
      <w:b/>
    </w:rPr>
  </w:style>
  <w:style w:type="paragraph" w:styleId="Heading3">
    <w:name w:val="heading 3"/>
    <w:basedOn w:val="Heading2"/>
    <w:next w:val="Normal"/>
    <w:link w:val="Heading3Char"/>
    <w:uiPriority w:val="9"/>
    <w:unhideWhenUsed/>
    <w:qFormat/>
    <w:rsid w:val="00720F01"/>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2C6"/>
    <w:pPr>
      <w:ind w:left="720"/>
      <w:contextualSpacing/>
    </w:pPr>
  </w:style>
  <w:style w:type="character" w:customStyle="1" w:styleId="Heading2Char">
    <w:name w:val="Heading 2 Char"/>
    <w:basedOn w:val="DefaultParagraphFont"/>
    <w:link w:val="Heading2"/>
    <w:uiPriority w:val="9"/>
    <w:rsid w:val="005A6F8E"/>
    <w:rPr>
      <w:rFonts w:ascii="Arial" w:hAnsi="Arial" w:cs="Arial"/>
      <w:b/>
      <w:sz w:val="24"/>
      <w:szCs w:val="24"/>
      <w:lang w:eastAsia="en-GB"/>
    </w:rPr>
  </w:style>
  <w:style w:type="paragraph" w:customStyle="1" w:styleId="Default">
    <w:name w:val="Default"/>
    <w:rsid w:val="0049615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40742"/>
  </w:style>
  <w:style w:type="character" w:customStyle="1" w:styleId="Heading1Char">
    <w:name w:val="Heading 1 Char"/>
    <w:basedOn w:val="DefaultParagraphFont"/>
    <w:link w:val="Heading1"/>
    <w:uiPriority w:val="9"/>
    <w:rsid w:val="00F41A2C"/>
    <w:rPr>
      <w:rFonts w:ascii="Arial" w:hAnsi="Arial" w:cs="Arial"/>
      <w:b/>
      <w:sz w:val="24"/>
      <w:lang w:eastAsia="en-GB"/>
    </w:rPr>
  </w:style>
  <w:style w:type="paragraph" w:styleId="Quote">
    <w:name w:val="Quote"/>
    <w:basedOn w:val="Normal"/>
    <w:next w:val="Normal"/>
    <w:link w:val="QuoteChar"/>
    <w:uiPriority w:val="29"/>
    <w:qFormat/>
    <w:rsid w:val="00082E25"/>
    <w:pPr>
      <w:spacing w:line="276" w:lineRule="auto"/>
      <w:ind w:left="1134" w:right="1088"/>
      <w:jc w:val="center"/>
    </w:pPr>
    <w:rPr>
      <w:i/>
      <w:iCs/>
      <w:color w:val="000000" w:themeColor="text1"/>
      <w:shd w:val="clear" w:color="auto" w:fill="FFFFFF"/>
    </w:rPr>
  </w:style>
  <w:style w:type="character" w:customStyle="1" w:styleId="QuoteChar">
    <w:name w:val="Quote Char"/>
    <w:basedOn w:val="DefaultParagraphFont"/>
    <w:link w:val="Quote"/>
    <w:uiPriority w:val="29"/>
    <w:rsid w:val="00082E25"/>
    <w:rPr>
      <w:rFonts w:ascii="Arial" w:hAnsi="Arial" w:cs="Arial"/>
      <w:i/>
      <w:iCs/>
      <w:color w:val="000000" w:themeColor="text1"/>
      <w:sz w:val="24"/>
      <w:lang w:eastAsia="en-GB"/>
    </w:rPr>
  </w:style>
  <w:style w:type="character" w:styleId="FootnoteReference">
    <w:name w:val="footnote reference"/>
    <w:basedOn w:val="DefaultParagraphFont"/>
    <w:uiPriority w:val="99"/>
    <w:semiHidden/>
    <w:unhideWhenUsed/>
    <w:rsid w:val="003A741A"/>
    <w:rPr>
      <w:vertAlign w:val="superscript"/>
    </w:rPr>
  </w:style>
  <w:style w:type="paragraph" w:styleId="BalloonText">
    <w:name w:val="Balloon Text"/>
    <w:basedOn w:val="Normal"/>
    <w:link w:val="BalloonTextChar"/>
    <w:uiPriority w:val="99"/>
    <w:semiHidden/>
    <w:unhideWhenUsed/>
    <w:rsid w:val="0013303F"/>
    <w:rPr>
      <w:rFonts w:ascii="Tahoma" w:hAnsi="Tahoma" w:cs="Tahoma"/>
      <w:sz w:val="16"/>
      <w:szCs w:val="16"/>
    </w:rPr>
  </w:style>
  <w:style w:type="character" w:customStyle="1" w:styleId="BalloonTextChar">
    <w:name w:val="Balloon Text Char"/>
    <w:basedOn w:val="DefaultParagraphFont"/>
    <w:link w:val="BalloonText"/>
    <w:uiPriority w:val="99"/>
    <w:semiHidden/>
    <w:rsid w:val="0013303F"/>
    <w:rPr>
      <w:rFonts w:ascii="Tahoma" w:hAnsi="Tahoma" w:cs="Tahoma"/>
      <w:sz w:val="16"/>
      <w:szCs w:val="16"/>
      <w:lang w:eastAsia="en-GB"/>
    </w:rPr>
  </w:style>
  <w:style w:type="character" w:styleId="CommentReference">
    <w:name w:val="annotation reference"/>
    <w:basedOn w:val="DefaultParagraphFont"/>
    <w:uiPriority w:val="99"/>
    <w:semiHidden/>
    <w:unhideWhenUsed/>
    <w:rsid w:val="00237CFD"/>
    <w:rPr>
      <w:sz w:val="16"/>
      <w:szCs w:val="16"/>
    </w:rPr>
  </w:style>
  <w:style w:type="paragraph" w:styleId="CommentText">
    <w:name w:val="annotation text"/>
    <w:basedOn w:val="Normal"/>
    <w:link w:val="CommentTextChar"/>
    <w:uiPriority w:val="99"/>
    <w:semiHidden/>
    <w:unhideWhenUsed/>
    <w:rsid w:val="00237CFD"/>
    <w:pPr>
      <w:spacing w:before="100" w:beforeAutospacing="1" w:after="100" w:afterAutospacing="1"/>
    </w:pPr>
    <w:rPr>
      <w:rFonts w:eastAsia="Calibri"/>
      <w:sz w:val="20"/>
      <w:szCs w:val="20"/>
      <w:lang w:eastAsia="en-US"/>
    </w:rPr>
  </w:style>
  <w:style w:type="character" w:customStyle="1" w:styleId="CommentTextChar">
    <w:name w:val="Comment Text Char"/>
    <w:basedOn w:val="DefaultParagraphFont"/>
    <w:link w:val="CommentText"/>
    <w:uiPriority w:val="99"/>
    <w:semiHidden/>
    <w:rsid w:val="00237CFD"/>
    <w:rPr>
      <w:rFonts w:ascii="Arial" w:eastAsia="Calibri" w:hAnsi="Arial" w:cs="Arial"/>
      <w:sz w:val="20"/>
      <w:szCs w:val="20"/>
    </w:rPr>
  </w:style>
  <w:style w:type="paragraph" w:styleId="FootnoteText">
    <w:name w:val="footnote text"/>
    <w:basedOn w:val="Normal"/>
    <w:link w:val="FootnoteTextChar"/>
    <w:uiPriority w:val="99"/>
    <w:semiHidden/>
    <w:unhideWhenUsed/>
    <w:rsid w:val="00355E21"/>
    <w:rPr>
      <w:sz w:val="20"/>
      <w:szCs w:val="20"/>
    </w:rPr>
  </w:style>
  <w:style w:type="character" w:customStyle="1" w:styleId="FootnoteTextChar">
    <w:name w:val="Footnote Text Char"/>
    <w:basedOn w:val="DefaultParagraphFont"/>
    <w:link w:val="FootnoteText"/>
    <w:uiPriority w:val="99"/>
    <w:semiHidden/>
    <w:rsid w:val="00355E21"/>
    <w:rPr>
      <w:rFonts w:ascii="Arial" w:hAnsi="Arial" w:cs="Arial"/>
      <w:sz w:val="20"/>
      <w:szCs w:val="20"/>
      <w:lang w:eastAsia="en-GB"/>
    </w:rPr>
  </w:style>
  <w:style w:type="character" w:styleId="Hyperlink">
    <w:name w:val="Hyperlink"/>
    <w:basedOn w:val="DefaultParagraphFont"/>
    <w:uiPriority w:val="99"/>
    <w:unhideWhenUsed/>
    <w:rsid w:val="00833151"/>
    <w:rPr>
      <w:color w:val="0000FF" w:themeColor="hyperlink"/>
      <w:u w:val="single"/>
    </w:rPr>
  </w:style>
  <w:style w:type="table" w:styleId="TableGrid">
    <w:name w:val="Table Grid"/>
    <w:basedOn w:val="TableNormal"/>
    <w:uiPriority w:val="59"/>
    <w:rsid w:val="0054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20F01"/>
    <w:rPr>
      <w:rFonts w:ascii="Arial" w:hAnsi="Arial" w:cs="Arial"/>
      <w:b/>
      <w:i/>
      <w:sz w:val="24"/>
      <w:szCs w:val="24"/>
      <w:lang w:eastAsia="en-GB"/>
    </w:rPr>
  </w:style>
  <w:style w:type="paragraph" w:styleId="Header">
    <w:name w:val="header"/>
    <w:basedOn w:val="Normal"/>
    <w:link w:val="HeaderChar"/>
    <w:uiPriority w:val="99"/>
    <w:unhideWhenUsed/>
    <w:rsid w:val="002B33EA"/>
    <w:pPr>
      <w:tabs>
        <w:tab w:val="center" w:pos="4513"/>
        <w:tab w:val="right" w:pos="9026"/>
      </w:tabs>
      <w:spacing w:line="240" w:lineRule="auto"/>
    </w:pPr>
  </w:style>
  <w:style w:type="character" w:customStyle="1" w:styleId="HeaderChar">
    <w:name w:val="Header Char"/>
    <w:basedOn w:val="DefaultParagraphFont"/>
    <w:link w:val="Header"/>
    <w:uiPriority w:val="99"/>
    <w:rsid w:val="002B33EA"/>
    <w:rPr>
      <w:rFonts w:ascii="Arial" w:hAnsi="Arial" w:cs="Arial"/>
      <w:sz w:val="24"/>
      <w:lang w:eastAsia="en-GB"/>
    </w:rPr>
  </w:style>
  <w:style w:type="paragraph" w:styleId="Footer">
    <w:name w:val="footer"/>
    <w:basedOn w:val="Normal"/>
    <w:link w:val="FooterChar"/>
    <w:uiPriority w:val="99"/>
    <w:unhideWhenUsed/>
    <w:rsid w:val="002B33EA"/>
    <w:pPr>
      <w:tabs>
        <w:tab w:val="center" w:pos="4513"/>
        <w:tab w:val="right" w:pos="9026"/>
      </w:tabs>
      <w:spacing w:line="240" w:lineRule="auto"/>
    </w:pPr>
  </w:style>
  <w:style w:type="character" w:customStyle="1" w:styleId="FooterChar">
    <w:name w:val="Footer Char"/>
    <w:basedOn w:val="DefaultParagraphFont"/>
    <w:link w:val="Footer"/>
    <w:uiPriority w:val="99"/>
    <w:rsid w:val="002B33EA"/>
    <w:rPr>
      <w:rFonts w:ascii="Arial" w:hAnsi="Arial" w:cs="Arial"/>
      <w:sz w:val="24"/>
      <w:lang w:eastAsia="en-GB"/>
    </w:rPr>
  </w:style>
  <w:style w:type="paragraph" w:styleId="NoSpacing">
    <w:name w:val="No Spacing"/>
    <w:uiPriority w:val="1"/>
    <w:qFormat/>
    <w:rsid w:val="00152557"/>
    <w:pPr>
      <w:spacing w:after="0" w:line="240" w:lineRule="auto"/>
      <w:jc w:val="both"/>
    </w:pPr>
    <w:rPr>
      <w:rFonts w:ascii="Arial" w:hAnsi="Arial" w:cs="Arial"/>
      <w:sz w:val="24"/>
      <w:lang w:eastAsia="en-GB"/>
    </w:rPr>
  </w:style>
  <w:style w:type="character" w:styleId="Strong">
    <w:name w:val="Strong"/>
    <w:basedOn w:val="DefaultParagraphFont"/>
    <w:uiPriority w:val="22"/>
    <w:qFormat/>
    <w:rsid w:val="00D6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208">
      <w:bodyDiv w:val="1"/>
      <w:marLeft w:val="0"/>
      <w:marRight w:val="0"/>
      <w:marTop w:val="0"/>
      <w:marBottom w:val="0"/>
      <w:divBdr>
        <w:top w:val="none" w:sz="0" w:space="0" w:color="auto"/>
        <w:left w:val="none" w:sz="0" w:space="0" w:color="auto"/>
        <w:bottom w:val="none" w:sz="0" w:space="0" w:color="auto"/>
        <w:right w:val="none" w:sz="0" w:space="0" w:color="auto"/>
      </w:divBdr>
      <w:divsChild>
        <w:div w:id="449784672">
          <w:marLeft w:val="547"/>
          <w:marRight w:val="0"/>
          <w:marTop w:val="72"/>
          <w:marBottom w:val="0"/>
          <w:divBdr>
            <w:top w:val="none" w:sz="0" w:space="0" w:color="auto"/>
            <w:left w:val="none" w:sz="0" w:space="0" w:color="auto"/>
            <w:bottom w:val="none" w:sz="0" w:space="0" w:color="auto"/>
            <w:right w:val="none" w:sz="0" w:space="0" w:color="auto"/>
          </w:divBdr>
        </w:div>
      </w:divsChild>
    </w:div>
    <w:div w:id="376977877">
      <w:bodyDiv w:val="1"/>
      <w:marLeft w:val="0"/>
      <w:marRight w:val="0"/>
      <w:marTop w:val="0"/>
      <w:marBottom w:val="0"/>
      <w:divBdr>
        <w:top w:val="none" w:sz="0" w:space="0" w:color="auto"/>
        <w:left w:val="none" w:sz="0" w:space="0" w:color="auto"/>
        <w:bottom w:val="none" w:sz="0" w:space="0" w:color="auto"/>
        <w:right w:val="none" w:sz="0" w:space="0" w:color="auto"/>
      </w:divBdr>
    </w:div>
    <w:div w:id="538974332">
      <w:bodyDiv w:val="1"/>
      <w:marLeft w:val="0"/>
      <w:marRight w:val="0"/>
      <w:marTop w:val="0"/>
      <w:marBottom w:val="0"/>
      <w:divBdr>
        <w:top w:val="none" w:sz="0" w:space="0" w:color="auto"/>
        <w:left w:val="none" w:sz="0" w:space="0" w:color="auto"/>
        <w:bottom w:val="none" w:sz="0" w:space="0" w:color="auto"/>
        <w:right w:val="none" w:sz="0" w:space="0" w:color="auto"/>
      </w:divBdr>
    </w:div>
    <w:div w:id="686296102">
      <w:bodyDiv w:val="1"/>
      <w:marLeft w:val="0"/>
      <w:marRight w:val="0"/>
      <w:marTop w:val="0"/>
      <w:marBottom w:val="0"/>
      <w:divBdr>
        <w:top w:val="none" w:sz="0" w:space="0" w:color="auto"/>
        <w:left w:val="none" w:sz="0" w:space="0" w:color="auto"/>
        <w:bottom w:val="none" w:sz="0" w:space="0" w:color="auto"/>
        <w:right w:val="none" w:sz="0" w:space="0" w:color="auto"/>
      </w:divBdr>
      <w:divsChild>
        <w:div w:id="1376854026">
          <w:marLeft w:val="547"/>
          <w:marRight w:val="0"/>
          <w:marTop w:val="72"/>
          <w:marBottom w:val="0"/>
          <w:divBdr>
            <w:top w:val="none" w:sz="0" w:space="0" w:color="auto"/>
            <w:left w:val="none" w:sz="0" w:space="0" w:color="auto"/>
            <w:bottom w:val="none" w:sz="0" w:space="0" w:color="auto"/>
            <w:right w:val="none" w:sz="0" w:space="0" w:color="auto"/>
          </w:divBdr>
        </w:div>
      </w:divsChild>
    </w:div>
    <w:div w:id="735320768">
      <w:bodyDiv w:val="1"/>
      <w:marLeft w:val="0"/>
      <w:marRight w:val="0"/>
      <w:marTop w:val="0"/>
      <w:marBottom w:val="0"/>
      <w:divBdr>
        <w:top w:val="none" w:sz="0" w:space="0" w:color="auto"/>
        <w:left w:val="none" w:sz="0" w:space="0" w:color="auto"/>
        <w:bottom w:val="none" w:sz="0" w:space="0" w:color="auto"/>
        <w:right w:val="none" w:sz="0" w:space="0" w:color="auto"/>
      </w:divBdr>
    </w:div>
    <w:div w:id="743768555">
      <w:bodyDiv w:val="1"/>
      <w:marLeft w:val="0"/>
      <w:marRight w:val="0"/>
      <w:marTop w:val="0"/>
      <w:marBottom w:val="0"/>
      <w:divBdr>
        <w:top w:val="none" w:sz="0" w:space="0" w:color="auto"/>
        <w:left w:val="none" w:sz="0" w:space="0" w:color="auto"/>
        <w:bottom w:val="none" w:sz="0" w:space="0" w:color="auto"/>
        <w:right w:val="none" w:sz="0" w:space="0" w:color="auto"/>
      </w:divBdr>
    </w:div>
    <w:div w:id="785346070">
      <w:bodyDiv w:val="1"/>
      <w:marLeft w:val="0"/>
      <w:marRight w:val="0"/>
      <w:marTop w:val="0"/>
      <w:marBottom w:val="0"/>
      <w:divBdr>
        <w:top w:val="none" w:sz="0" w:space="0" w:color="auto"/>
        <w:left w:val="none" w:sz="0" w:space="0" w:color="auto"/>
        <w:bottom w:val="none" w:sz="0" w:space="0" w:color="auto"/>
        <w:right w:val="none" w:sz="0" w:space="0" w:color="auto"/>
      </w:divBdr>
    </w:div>
    <w:div w:id="904950199">
      <w:bodyDiv w:val="1"/>
      <w:marLeft w:val="0"/>
      <w:marRight w:val="0"/>
      <w:marTop w:val="0"/>
      <w:marBottom w:val="0"/>
      <w:divBdr>
        <w:top w:val="none" w:sz="0" w:space="0" w:color="auto"/>
        <w:left w:val="none" w:sz="0" w:space="0" w:color="auto"/>
        <w:bottom w:val="none" w:sz="0" w:space="0" w:color="auto"/>
        <w:right w:val="none" w:sz="0" w:space="0" w:color="auto"/>
      </w:divBdr>
    </w:div>
    <w:div w:id="977492227">
      <w:bodyDiv w:val="1"/>
      <w:marLeft w:val="0"/>
      <w:marRight w:val="0"/>
      <w:marTop w:val="0"/>
      <w:marBottom w:val="0"/>
      <w:divBdr>
        <w:top w:val="none" w:sz="0" w:space="0" w:color="auto"/>
        <w:left w:val="none" w:sz="0" w:space="0" w:color="auto"/>
        <w:bottom w:val="none" w:sz="0" w:space="0" w:color="auto"/>
        <w:right w:val="none" w:sz="0" w:space="0" w:color="auto"/>
      </w:divBdr>
    </w:div>
    <w:div w:id="1066490194">
      <w:bodyDiv w:val="1"/>
      <w:marLeft w:val="0"/>
      <w:marRight w:val="0"/>
      <w:marTop w:val="0"/>
      <w:marBottom w:val="0"/>
      <w:divBdr>
        <w:top w:val="none" w:sz="0" w:space="0" w:color="auto"/>
        <w:left w:val="none" w:sz="0" w:space="0" w:color="auto"/>
        <w:bottom w:val="none" w:sz="0" w:space="0" w:color="auto"/>
        <w:right w:val="none" w:sz="0" w:space="0" w:color="auto"/>
      </w:divBdr>
      <w:divsChild>
        <w:div w:id="2035767581">
          <w:marLeft w:val="0"/>
          <w:marRight w:val="0"/>
          <w:marTop w:val="0"/>
          <w:marBottom w:val="0"/>
          <w:divBdr>
            <w:top w:val="none" w:sz="0" w:space="0" w:color="auto"/>
            <w:left w:val="none" w:sz="0" w:space="0" w:color="auto"/>
            <w:bottom w:val="none" w:sz="0" w:space="0" w:color="auto"/>
            <w:right w:val="none" w:sz="0" w:space="0" w:color="auto"/>
          </w:divBdr>
          <w:divsChild>
            <w:div w:id="1725717006">
              <w:marLeft w:val="0"/>
              <w:marRight w:val="0"/>
              <w:marTop w:val="0"/>
              <w:marBottom w:val="0"/>
              <w:divBdr>
                <w:top w:val="none" w:sz="0" w:space="0" w:color="auto"/>
                <w:left w:val="none" w:sz="0" w:space="0" w:color="auto"/>
                <w:bottom w:val="none" w:sz="0" w:space="0" w:color="auto"/>
                <w:right w:val="none" w:sz="0" w:space="0" w:color="auto"/>
              </w:divBdr>
              <w:divsChild>
                <w:div w:id="1128400249">
                  <w:marLeft w:val="0"/>
                  <w:marRight w:val="0"/>
                  <w:marTop w:val="0"/>
                  <w:marBottom w:val="0"/>
                  <w:divBdr>
                    <w:top w:val="none" w:sz="0" w:space="0" w:color="auto"/>
                    <w:left w:val="none" w:sz="0" w:space="0" w:color="auto"/>
                    <w:bottom w:val="none" w:sz="0" w:space="0" w:color="auto"/>
                    <w:right w:val="none" w:sz="0" w:space="0" w:color="auto"/>
                  </w:divBdr>
                </w:div>
                <w:div w:id="2010712011">
                  <w:marLeft w:val="0"/>
                  <w:marRight w:val="0"/>
                  <w:marTop w:val="0"/>
                  <w:marBottom w:val="0"/>
                  <w:divBdr>
                    <w:top w:val="none" w:sz="0" w:space="0" w:color="auto"/>
                    <w:left w:val="none" w:sz="0" w:space="0" w:color="auto"/>
                    <w:bottom w:val="none" w:sz="0" w:space="0" w:color="auto"/>
                    <w:right w:val="none" w:sz="0" w:space="0" w:color="auto"/>
                  </w:divBdr>
                </w:div>
                <w:div w:id="1453090896">
                  <w:marLeft w:val="0"/>
                  <w:marRight w:val="0"/>
                  <w:marTop w:val="0"/>
                  <w:marBottom w:val="0"/>
                  <w:divBdr>
                    <w:top w:val="none" w:sz="0" w:space="0" w:color="auto"/>
                    <w:left w:val="none" w:sz="0" w:space="0" w:color="auto"/>
                    <w:bottom w:val="none" w:sz="0" w:space="0" w:color="auto"/>
                    <w:right w:val="none" w:sz="0" w:space="0" w:color="auto"/>
                  </w:divBdr>
                  <w:divsChild>
                    <w:div w:id="19883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79334">
      <w:bodyDiv w:val="1"/>
      <w:marLeft w:val="0"/>
      <w:marRight w:val="0"/>
      <w:marTop w:val="0"/>
      <w:marBottom w:val="0"/>
      <w:divBdr>
        <w:top w:val="none" w:sz="0" w:space="0" w:color="auto"/>
        <w:left w:val="none" w:sz="0" w:space="0" w:color="auto"/>
        <w:bottom w:val="none" w:sz="0" w:space="0" w:color="auto"/>
        <w:right w:val="none" w:sz="0" w:space="0" w:color="auto"/>
      </w:divBdr>
      <w:divsChild>
        <w:div w:id="1780100798">
          <w:marLeft w:val="547"/>
          <w:marRight w:val="0"/>
          <w:marTop w:val="72"/>
          <w:marBottom w:val="0"/>
          <w:divBdr>
            <w:top w:val="none" w:sz="0" w:space="0" w:color="auto"/>
            <w:left w:val="none" w:sz="0" w:space="0" w:color="auto"/>
            <w:bottom w:val="none" w:sz="0" w:space="0" w:color="auto"/>
            <w:right w:val="none" w:sz="0" w:space="0" w:color="auto"/>
          </w:divBdr>
        </w:div>
      </w:divsChild>
    </w:div>
    <w:div w:id="1394737653">
      <w:bodyDiv w:val="1"/>
      <w:marLeft w:val="0"/>
      <w:marRight w:val="0"/>
      <w:marTop w:val="0"/>
      <w:marBottom w:val="0"/>
      <w:divBdr>
        <w:top w:val="none" w:sz="0" w:space="0" w:color="auto"/>
        <w:left w:val="none" w:sz="0" w:space="0" w:color="auto"/>
        <w:bottom w:val="none" w:sz="0" w:space="0" w:color="auto"/>
        <w:right w:val="none" w:sz="0" w:space="0" w:color="auto"/>
      </w:divBdr>
      <w:divsChild>
        <w:div w:id="944078111">
          <w:marLeft w:val="547"/>
          <w:marRight w:val="0"/>
          <w:marTop w:val="72"/>
          <w:marBottom w:val="0"/>
          <w:divBdr>
            <w:top w:val="none" w:sz="0" w:space="0" w:color="auto"/>
            <w:left w:val="none" w:sz="0" w:space="0" w:color="auto"/>
            <w:bottom w:val="none" w:sz="0" w:space="0" w:color="auto"/>
            <w:right w:val="none" w:sz="0" w:space="0" w:color="auto"/>
          </w:divBdr>
        </w:div>
        <w:div w:id="2067338958">
          <w:marLeft w:val="547"/>
          <w:marRight w:val="0"/>
          <w:marTop w:val="72"/>
          <w:marBottom w:val="0"/>
          <w:divBdr>
            <w:top w:val="none" w:sz="0" w:space="0" w:color="auto"/>
            <w:left w:val="none" w:sz="0" w:space="0" w:color="auto"/>
            <w:bottom w:val="none" w:sz="0" w:space="0" w:color="auto"/>
            <w:right w:val="none" w:sz="0" w:space="0" w:color="auto"/>
          </w:divBdr>
        </w:div>
        <w:div w:id="1574466488">
          <w:marLeft w:val="547"/>
          <w:marRight w:val="0"/>
          <w:marTop w:val="72"/>
          <w:marBottom w:val="0"/>
          <w:divBdr>
            <w:top w:val="none" w:sz="0" w:space="0" w:color="auto"/>
            <w:left w:val="none" w:sz="0" w:space="0" w:color="auto"/>
            <w:bottom w:val="none" w:sz="0" w:space="0" w:color="auto"/>
            <w:right w:val="none" w:sz="0" w:space="0" w:color="auto"/>
          </w:divBdr>
        </w:div>
        <w:div w:id="441539199">
          <w:marLeft w:val="547"/>
          <w:marRight w:val="0"/>
          <w:marTop w:val="72"/>
          <w:marBottom w:val="0"/>
          <w:divBdr>
            <w:top w:val="none" w:sz="0" w:space="0" w:color="auto"/>
            <w:left w:val="none" w:sz="0" w:space="0" w:color="auto"/>
            <w:bottom w:val="none" w:sz="0" w:space="0" w:color="auto"/>
            <w:right w:val="none" w:sz="0" w:space="0" w:color="auto"/>
          </w:divBdr>
        </w:div>
        <w:div w:id="810441239">
          <w:marLeft w:val="547"/>
          <w:marRight w:val="0"/>
          <w:marTop w:val="72"/>
          <w:marBottom w:val="0"/>
          <w:divBdr>
            <w:top w:val="none" w:sz="0" w:space="0" w:color="auto"/>
            <w:left w:val="none" w:sz="0" w:space="0" w:color="auto"/>
            <w:bottom w:val="none" w:sz="0" w:space="0" w:color="auto"/>
            <w:right w:val="none" w:sz="0" w:space="0" w:color="auto"/>
          </w:divBdr>
        </w:div>
        <w:div w:id="260843305">
          <w:marLeft w:val="547"/>
          <w:marRight w:val="0"/>
          <w:marTop w:val="72"/>
          <w:marBottom w:val="0"/>
          <w:divBdr>
            <w:top w:val="none" w:sz="0" w:space="0" w:color="auto"/>
            <w:left w:val="none" w:sz="0" w:space="0" w:color="auto"/>
            <w:bottom w:val="none" w:sz="0" w:space="0" w:color="auto"/>
            <w:right w:val="none" w:sz="0" w:space="0" w:color="auto"/>
          </w:divBdr>
        </w:div>
        <w:div w:id="1791318283">
          <w:marLeft w:val="547"/>
          <w:marRight w:val="0"/>
          <w:marTop w:val="72"/>
          <w:marBottom w:val="0"/>
          <w:divBdr>
            <w:top w:val="none" w:sz="0" w:space="0" w:color="auto"/>
            <w:left w:val="none" w:sz="0" w:space="0" w:color="auto"/>
            <w:bottom w:val="none" w:sz="0" w:space="0" w:color="auto"/>
            <w:right w:val="none" w:sz="0" w:space="0" w:color="auto"/>
          </w:divBdr>
        </w:div>
        <w:div w:id="1902060753">
          <w:marLeft w:val="547"/>
          <w:marRight w:val="0"/>
          <w:marTop w:val="72"/>
          <w:marBottom w:val="0"/>
          <w:divBdr>
            <w:top w:val="none" w:sz="0" w:space="0" w:color="auto"/>
            <w:left w:val="none" w:sz="0" w:space="0" w:color="auto"/>
            <w:bottom w:val="none" w:sz="0" w:space="0" w:color="auto"/>
            <w:right w:val="none" w:sz="0" w:space="0" w:color="auto"/>
          </w:divBdr>
        </w:div>
        <w:div w:id="597104443">
          <w:marLeft w:val="547"/>
          <w:marRight w:val="0"/>
          <w:marTop w:val="72"/>
          <w:marBottom w:val="0"/>
          <w:divBdr>
            <w:top w:val="none" w:sz="0" w:space="0" w:color="auto"/>
            <w:left w:val="none" w:sz="0" w:space="0" w:color="auto"/>
            <w:bottom w:val="none" w:sz="0" w:space="0" w:color="auto"/>
            <w:right w:val="none" w:sz="0" w:space="0" w:color="auto"/>
          </w:divBdr>
        </w:div>
        <w:div w:id="572278625">
          <w:marLeft w:val="547"/>
          <w:marRight w:val="0"/>
          <w:marTop w:val="72"/>
          <w:marBottom w:val="0"/>
          <w:divBdr>
            <w:top w:val="none" w:sz="0" w:space="0" w:color="auto"/>
            <w:left w:val="none" w:sz="0" w:space="0" w:color="auto"/>
            <w:bottom w:val="none" w:sz="0" w:space="0" w:color="auto"/>
            <w:right w:val="none" w:sz="0" w:space="0" w:color="auto"/>
          </w:divBdr>
        </w:div>
        <w:div w:id="2045249218">
          <w:marLeft w:val="547"/>
          <w:marRight w:val="0"/>
          <w:marTop w:val="72"/>
          <w:marBottom w:val="0"/>
          <w:divBdr>
            <w:top w:val="none" w:sz="0" w:space="0" w:color="auto"/>
            <w:left w:val="none" w:sz="0" w:space="0" w:color="auto"/>
            <w:bottom w:val="none" w:sz="0" w:space="0" w:color="auto"/>
            <w:right w:val="none" w:sz="0" w:space="0" w:color="auto"/>
          </w:divBdr>
        </w:div>
        <w:div w:id="983237489">
          <w:marLeft w:val="547"/>
          <w:marRight w:val="0"/>
          <w:marTop w:val="72"/>
          <w:marBottom w:val="0"/>
          <w:divBdr>
            <w:top w:val="none" w:sz="0" w:space="0" w:color="auto"/>
            <w:left w:val="none" w:sz="0" w:space="0" w:color="auto"/>
            <w:bottom w:val="none" w:sz="0" w:space="0" w:color="auto"/>
            <w:right w:val="none" w:sz="0" w:space="0" w:color="auto"/>
          </w:divBdr>
        </w:div>
        <w:div w:id="668796416">
          <w:marLeft w:val="547"/>
          <w:marRight w:val="0"/>
          <w:marTop w:val="72"/>
          <w:marBottom w:val="0"/>
          <w:divBdr>
            <w:top w:val="none" w:sz="0" w:space="0" w:color="auto"/>
            <w:left w:val="none" w:sz="0" w:space="0" w:color="auto"/>
            <w:bottom w:val="none" w:sz="0" w:space="0" w:color="auto"/>
            <w:right w:val="none" w:sz="0" w:space="0" w:color="auto"/>
          </w:divBdr>
        </w:div>
        <w:div w:id="503131065">
          <w:marLeft w:val="547"/>
          <w:marRight w:val="0"/>
          <w:marTop w:val="72"/>
          <w:marBottom w:val="0"/>
          <w:divBdr>
            <w:top w:val="none" w:sz="0" w:space="0" w:color="auto"/>
            <w:left w:val="none" w:sz="0" w:space="0" w:color="auto"/>
            <w:bottom w:val="none" w:sz="0" w:space="0" w:color="auto"/>
            <w:right w:val="none" w:sz="0" w:space="0" w:color="auto"/>
          </w:divBdr>
        </w:div>
        <w:div w:id="558782082">
          <w:marLeft w:val="547"/>
          <w:marRight w:val="0"/>
          <w:marTop w:val="72"/>
          <w:marBottom w:val="0"/>
          <w:divBdr>
            <w:top w:val="none" w:sz="0" w:space="0" w:color="auto"/>
            <w:left w:val="none" w:sz="0" w:space="0" w:color="auto"/>
            <w:bottom w:val="none" w:sz="0" w:space="0" w:color="auto"/>
            <w:right w:val="none" w:sz="0" w:space="0" w:color="auto"/>
          </w:divBdr>
        </w:div>
      </w:divsChild>
    </w:div>
    <w:div w:id="1469469057">
      <w:bodyDiv w:val="1"/>
      <w:marLeft w:val="0"/>
      <w:marRight w:val="0"/>
      <w:marTop w:val="0"/>
      <w:marBottom w:val="0"/>
      <w:divBdr>
        <w:top w:val="none" w:sz="0" w:space="0" w:color="auto"/>
        <w:left w:val="none" w:sz="0" w:space="0" w:color="auto"/>
        <w:bottom w:val="none" w:sz="0" w:space="0" w:color="auto"/>
        <w:right w:val="none" w:sz="0" w:space="0" w:color="auto"/>
      </w:divBdr>
    </w:div>
    <w:div w:id="1559898219">
      <w:bodyDiv w:val="1"/>
      <w:marLeft w:val="0"/>
      <w:marRight w:val="0"/>
      <w:marTop w:val="0"/>
      <w:marBottom w:val="0"/>
      <w:divBdr>
        <w:top w:val="none" w:sz="0" w:space="0" w:color="auto"/>
        <w:left w:val="none" w:sz="0" w:space="0" w:color="auto"/>
        <w:bottom w:val="none" w:sz="0" w:space="0" w:color="auto"/>
        <w:right w:val="none" w:sz="0" w:space="0" w:color="auto"/>
      </w:divBdr>
    </w:div>
    <w:div w:id="1621381612">
      <w:bodyDiv w:val="1"/>
      <w:marLeft w:val="0"/>
      <w:marRight w:val="0"/>
      <w:marTop w:val="0"/>
      <w:marBottom w:val="0"/>
      <w:divBdr>
        <w:top w:val="none" w:sz="0" w:space="0" w:color="auto"/>
        <w:left w:val="none" w:sz="0" w:space="0" w:color="auto"/>
        <w:bottom w:val="none" w:sz="0" w:space="0" w:color="auto"/>
        <w:right w:val="none" w:sz="0" w:space="0" w:color="auto"/>
      </w:divBdr>
    </w:div>
    <w:div w:id="1624992552">
      <w:bodyDiv w:val="1"/>
      <w:marLeft w:val="0"/>
      <w:marRight w:val="0"/>
      <w:marTop w:val="0"/>
      <w:marBottom w:val="0"/>
      <w:divBdr>
        <w:top w:val="none" w:sz="0" w:space="0" w:color="auto"/>
        <w:left w:val="none" w:sz="0" w:space="0" w:color="auto"/>
        <w:bottom w:val="none" w:sz="0" w:space="0" w:color="auto"/>
        <w:right w:val="none" w:sz="0" w:space="0" w:color="auto"/>
      </w:divBdr>
    </w:div>
    <w:div w:id="1944917434">
      <w:bodyDiv w:val="1"/>
      <w:marLeft w:val="0"/>
      <w:marRight w:val="0"/>
      <w:marTop w:val="0"/>
      <w:marBottom w:val="0"/>
      <w:divBdr>
        <w:top w:val="none" w:sz="0" w:space="0" w:color="auto"/>
        <w:left w:val="none" w:sz="0" w:space="0" w:color="auto"/>
        <w:bottom w:val="none" w:sz="0" w:space="0" w:color="auto"/>
        <w:right w:val="none" w:sz="0" w:space="0" w:color="auto"/>
      </w:divBdr>
      <w:divsChild>
        <w:div w:id="1095444412">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FD2-967D-4E40-95CA-0E5DB2EC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5632</Words>
  <Characters>32108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Daniel</dc:creator>
  <cp:lastModifiedBy>nus386</cp:lastModifiedBy>
  <cp:revision>2</cp:revision>
  <cp:lastPrinted>2016-05-07T12:49:00Z</cp:lastPrinted>
  <dcterms:created xsi:type="dcterms:W3CDTF">2017-02-13T16:07:00Z</dcterms:created>
  <dcterms:modified xsi:type="dcterms:W3CDTF">2017-02-13T16:07:00Z</dcterms:modified>
</cp:coreProperties>
</file>