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1FAA5" w14:textId="77777777" w:rsidR="00915800" w:rsidRDefault="00915800" w:rsidP="00DA2BA2">
      <w:pPr>
        <w:jc w:val="center"/>
        <w:rPr>
          <w:b/>
        </w:rPr>
      </w:pPr>
      <w:r>
        <w:rPr>
          <w:b/>
        </w:rPr>
        <w:t xml:space="preserve">The Designated Family Court at Manchester </w:t>
      </w:r>
      <w:r w:rsidR="006B2F3D">
        <w:rPr>
          <w:b/>
        </w:rPr>
        <w:t xml:space="preserve"> </w:t>
      </w:r>
    </w:p>
    <w:p w14:paraId="48B973DE" w14:textId="77777777" w:rsidR="00CE5A60" w:rsidRDefault="006B2F3D" w:rsidP="00CE5A60">
      <w:pPr>
        <w:jc w:val="center"/>
        <w:rPr>
          <w:b/>
        </w:rPr>
      </w:pPr>
      <w:r>
        <w:rPr>
          <w:b/>
        </w:rPr>
        <w:t xml:space="preserve">Police </w:t>
      </w:r>
      <w:r w:rsidR="00957BCF">
        <w:rPr>
          <w:b/>
        </w:rPr>
        <w:t>Disclosure Temporary arrangements</w:t>
      </w:r>
    </w:p>
    <w:p w14:paraId="0D9EE305" w14:textId="77777777" w:rsidR="0064709A" w:rsidRPr="00DA2BA2" w:rsidRDefault="00957BCF" w:rsidP="00CE5A60">
      <w:pPr>
        <w:jc w:val="center"/>
        <w:rPr>
          <w:b/>
        </w:rPr>
      </w:pPr>
      <w:r>
        <w:rPr>
          <w:b/>
        </w:rPr>
        <w:t xml:space="preserve"> </w:t>
      </w:r>
      <w:r w:rsidR="00CE5A60">
        <w:rPr>
          <w:b/>
        </w:rPr>
        <w:t>Commencing November</w:t>
      </w:r>
      <w:r w:rsidR="00915800">
        <w:rPr>
          <w:b/>
        </w:rPr>
        <w:t xml:space="preserve"> 2020 </w:t>
      </w:r>
    </w:p>
    <w:p w14:paraId="2377E25A" w14:textId="77777777" w:rsidR="00915800" w:rsidRDefault="00915800" w:rsidP="00CE5A60">
      <w:pPr>
        <w:spacing w:line="276" w:lineRule="auto"/>
        <w:ind w:left="0"/>
      </w:pPr>
    </w:p>
    <w:p w14:paraId="49335EA0" w14:textId="77777777" w:rsidR="00967FDD" w:rsidRDefault="00192702" w:rsidP="00DA2BA2">
      <w:pPr>
        <w:pStyle w:val="ListParagraph"/>
        <w:numPr>
          <w:ilvl w:val="0"/>
          <w:numId w:val="1"/>
        </w:numPr>
        <w:spacing w:line="276" w:lineRule="auto"/>
      </w:pPr>
      <w:r>
        <w:t xml:space="preserve">GMP </w:t>
      </w:r>
      <w:r w:rsidR="005C1F65">
        <w:t>have been</w:t>
      </w:r>
      <w:r>
        <w:t xml:space="preserve"> struggling </w:t>
      </w:r>
      <w:r w:rsidR="005C1F65">
        <w:t xml:space="preserve">for some time </w:t>
      </w:r>
      <w:r>
        <w:t xml:space="preserve">with the volume and intensity of the request for disclosures.  </w:t>
      </w:r>
      <w:r w:rsidR="00561EC0">
        <w:t xml:space="preserve">They have one thousand cases which need to be actioned within the CRU Family Section.  </w:t>
      </w:r>
      <w:r>
        <w:t>They are some months behind with protocol disclosures and are prioritising orders.  GMP are currently recruiting and training staff and hope to resolve the</w:t>
      </w:r>
      <w:r w:rsidR="005C1F65">
        <w:t xml:space="preserve"> issues they face generally by s</w:t>
      </w:r>
      <w:r>
        <w:t>ummer 2021.</w:t>
      </w:r>
      <w:r w:rsidR="005C1F65">
        <w:t xml:space="preserve"> </w:t>
      </w:r>
    </w:p>
    <w:p w14:paraId="52C20859" w14:textId="77777777" w:rsidR="00967FDD" w:rsidRDefault="00967FDD" w:rsidP="00967FDD">
      <w:pPr>
        <w:pStyle w:val="ListParagraph"/>
        <w:spacing w:line="276" w:lineRule="auto"/>
        <w:ind w:left="927"/>
      </w:pPr>
    </w:p>
    <w:p w14:paraId="78C73192" w14:textId="77777777" w:rsidR="00192702" w:rsidRDefault="005C1F65" w:rsidP="00DA2BA2">
      <w:pPr>
        <w:pStyle w:val="ListParagraph"/>
        <w:numPr>
          <w:ilvl w:val="0"/>
          <w:numId w:val="1"/>
        </w:numPr>
        <w:spacing w:line="276" w:lineRule="auto"/>
      </w:pPr>
      <w:r>
        <w:t>It is in accordance with the overriding objective of the FPR that each party before the Court in family cases</w:t>
      </w:r>
      <w:r w:rsidR="00967FDD">
        <w:t xml:space="preserve"> frames </w:t>
      </w:r>
      <w:r>
        <w:t xml:space="preserve">their </w:t>
      </w:r>
      <w:r w:rsidR="00967FDD">
        <w:t xml:space="preserve">protocol </w:t>
      </w:r>
      <w:r>
        <w:t xml:space="preserve">requests and </w:t>
      </w:r>
      <w:r w:rsidR="00967FDD">
        <w:t xml:space="preserve">draft </w:t>
      </w:r>
      <w:r>
        <w:t>directions to be miserly with a resource which is acutely pressed.</w:t>
      </w:r>
    </w:p>
    <w:p w14:paraId="0CC595D1" w14:textId="77777777" w:rsidR="00967FDD" w:rsidRDefault="00967FDD" w:rsidP="00967FDD">
      <w:pPr>
        <w:pStyle w:val="ListParagraph"/>
        <w:spacing w:line="276" w:lineRule="auto"/>
        <w:ind w:left="927"/>
      </w:pPr>
    </w:p>
    <w:p w14:paraId="13113C6F" w14:textId="77777777" w:rsidR="00967FDD" w:rsidRDefault="005C1F65" w:rsidP="005C1F65">
      <w:pPr>
        <w:pStyle w:val="ListParagraph"/>
        <w:numPr>
          <w:ilvl w:val="0"/>
          <w:numId w:val="1"/>
        </w:numPr>
        <w:spacing w:line="276" w:lineRule="auto"/>
      </w:pPr>
      <w:r>
        <w:t>GMP are only too aware that t</w:t>
      </w:r>
      <w:r w:rsidR="00192702">
        <w:t xml:space="preserve">he delay in obtaining police materials is having a significant impact in both private family and public law cases.  </w:t>
      </w:r>
    </w:p>
    <w:p w14:paraId="17482912" w14:textId="77777777" w:rsidR="00967FDD" w:rsidRDefault="00967FDD" w:rsidP="00967FDD">
      <w:pPr>
        <w:pStyle w:val="ListParagraph"/>
      </w:pPr>
    </w:p>
    <w:p w14:paraId="465C5A9A" w14:textId="77777777" w:rsidR="00561EC0" w:rsidRDefault="00192702" w:rsidP="005C1F65">
      <w:pPr>
        <w:pStyle w:val="ListParagraph"/>
        <w:numPr>
          <w:ilvl w:val="0"/>
          <w:numId w:val="1"/>
        </w:numPr>
        <w:spacing w:line="276" w:lineRule="auto"/>
      </w:pPr>
      <w:r>
        <w:t xml:space="preserve">Recent discussions </w:t>
      </w:r>
      <w:r w:rsidR="005C1F65">
        <w:t xml:space="preserve">with them </w:t>
      </w:r>
      <w:r>
        <w:t xml:space="preserve">have </w:t>
      </w:r>
      <w:r w:rsidR="00957BCF">
        <w:t xml:space="preserve">produced </w:t>
      </w:r>
      <w:r w:rsidR="00967FDD">
        <w:t xml:space="preserve">constructive </w:t>
      </w:r>
      <w:r w:rsidR="00957BCF">
        <w:t xml:space="preserve">suggestions </w:t>
      </w:r>
      <w:r w:rsidR="00967FDD">
        <w:t>intended to</w:t>
      </w:r>
      <w:r w:rsidR="00957BCF">
        <w:t xml:space="preserve"> </w:t>
      </w:r>
      <w:r>
        <w:t xml:space="preserve">assist the police </w:t>
      </w:r>
      <w:r w:rsidR="00957BCF">
        <w:t>to address the</w:t>
      </w:r>
      <w:r>
        <w:t xml:space="preserve"> current backlog and</w:t>
      </w:r>
      <w:r w:rsidR="00957BCF">
        <w:t xml:space="preserve"> to reduce</w:t>
      </w:r>
      <w:r>
        <w:t xml:space="preserve"> wa</w:t>
      </w:r>
      <w:r w:rsidR="00967FDD">
        <w:t>iting time prior to Summer 2021:</w:t>
      </w:r>
    </w:p>
    <w:p w14:paraId="600C8F39" w14:textId="77777777" w:rsidR="00915800" w:rsidRDefault="00915800" w:rsidP="00915800">
      <w:pPr>
        <w:pStyle w:val="ListParagraph"/>
      </w:pPr>
    </w:p>
    <w:p w14:paraId="5CDF7045" w14:textId="77777777" w:rsidR="00915800" w:rsidRDefault="00915800" w:rsidP="00915800">
      <w:pPr>
        <w:pStyle w:val="ListParagraph"/>
        <w:spacing w:line="276" w:lineRule="auto"/>
        <w:ind w:left="927"/>
      </w:pPr>
    </w:p>
    <w:p w14:paraId="02E2FCDC" w14:textId="77777777" w:rsidR="00967FDD" w:rsidRDefault="00967FDD" w:rsidP="00967FDD">
      <w:pPr>
        <w:pStyle w:val="ListParagraph"/>
      </w:pPr>
    </w:p>
    <w:p w14:paraId="590B25B7" w14:textId="77777777" w:rsidR="00192702" w:rsidRDefault="00967FDD" w:rsidP="00DA2BA2">
      <w:pPr>
        <w:pStyle w:val="ListParagraph"/>
        <w:numPr>
          <w:ilvl w:val="1"/>
          <w:numId w:val="1"/>
        </w:numPr>
        <w:spacing w:line="276" w:lineRule="auto"/>
      </w:pPr>
      <w:r>
        <w:t>When a</w:t>
      </w:r>
      <w:r w:rsidR="00192702">
        <w:t xml:space="preserve"> local authority seeks </w:t>
      </w:r>
      <w:r w:rsidR="00561EC0">
        <w:t>disclosure</w:t>
      </w:r>
      <w:r>
        <w:t>, whether under the Protocol or by way of Court direction</w:t>
      </w:r>
      <w:r w:rsidR="00561EC0">
        <w:t>,</w:t>
      </w:r>
      <w:r w:rsidR="00192702">
        <w:t xml:space="preserve"> </w:t>
      </w:r>
      <w:r>
        <w:t>usually</w:t>
      </w:r>
      <w:r w:rsidR="00376706">
        <w:t xml:space="preserve"> </w:t>
      </w:r>
      <w:r w:rsidR="00192702">
        <w:t xml:space="preserve">it </w:t>
      </w:r>
      <w:r w:rsidR="00376706">
        <w:t>should</w:t>
      </w:r>
      <w:r w:rsidR="00192702">
        <w:t xml:space="preserve"> initia</w:t>
      </w:r>
      <w:r w:rsidR="00957BCF">
        <w:t>lly be for FWINS and antecedents</w:t>
      </w:r>
      <w:r w:rsidR="00192702">
        <w:t xml:space="preserve"> only.  </w:t>
      </w:r>
      <w:r w:rsidR="00561EC0">
        <w:t>Such application</w:t>
      </w:r>
      <w:r>
        <w:t xml:space="preserve"> or request</w:t>
      </w:r>
      <w:r w:rsidR="00561EC0">
        <w:t xml:space="preserve"> must be made as early as possible.</w:t>
      </w:r>
    </w:p>
    <w:p w14:paraId="1BB2B441" w14:textId="77777777" w:rsidR="00915800" w:rsidRDefault="00915800" w:rsidP="00915800">
      <w:pPr>
        <w:pStyle w:val="ListParagraph"/>
        <w:spacing w:line="276" w:lineRule="auto"/>
        <w:ind w:left="1647"/>
      </w:pPr>
    </w:p>
    <w:p w14:paraId="31B9D2C4" w14:textId="77777777" w:rsidR="004A338D" w:rsidRDefault="004A338D" w:rsidP="00DA2BA2">
      <w:pPr>
        <w:pStyle w:val="ListParagraph"/>
        <w:numPr>
          <w:ilvl w:val="1"/>
          <w:numId w:val="1"/>
        </w:numPr>
        <w:spacing w:line="276" w:lineRule="auto"/>
      </w:pPr>
      <w:r>
        <w:t>The protocol request</w:t>
      </w:r>
      <w:r w:rsidR="00967FDD">
        <w:t xml:space="preserve"> or directions order</w:t>
      </w:r>
      <w:r>
        <w:t xml:space="preserve"> must </w:t>
      </w:r>
      <w:r w:rsidR="00967FDD">
        <w:t xml:space="preserve">include </w:t>
      </w:r>
      <w:r>
        <w:t xml:space="preserve">full names and addresses of each party </w:t>
      </w:r>
      <w:r w:rsidR="00967FDD">
        <w:t>about whom</w:t>
      </w:r>
      <w:r>
        <w:t xml:space="preserve"> disclosure </w:t>
      </w:r>
      <w:r w:rsidR="00967FDD">
        <w:t>is sought.</w:t>
      </w:r>
      <w:r>
        <w:t xml:space="preserve">  Without this, GMP will not be able to provide the disclosure.</w:t>
      </w:r>
    </w:p>
    <w:p w14:paraId="40D78909" w14:textId="77777777" w:rsidR="00915800" w:rsidRDefault="00915800" w:rsidP="00915800">
      <w:pPr>
        <w:pStyle w:val="ListParagraph"/>
      </w:pPr>
    </w:p>
    <w:p w14:paraId="27B10453" w14:textId="77777777" w:rsidR="00915800" w:rsidRDefault="00915800" w:rsidP="00915800">
      <w:pPr>
        <w:pStyle w:val="ListParagraph"/>
        <w:spacing w:line="276" w:lineRule="auto"/>
        <w:ind w:left="1647"/>
      </w:pPr>
    </w:p>
    <w:p w14:paraId="4CFFA6C3" w14:textId="77777777" w:rsidR="00192702" w:rsidRDefault="00376706" w:rsidP="00DA2BA2">
      <w:pPr>
        <w:pStyle w:val="ListParagraph"/>
        <w:numPr>
          <w:ilvl w:val="1"/>
          <w:numId w:val="1"/>
        </w:numPr>
        <w:spacing w:line="276" w:lineRule="auto"/>
      </w:pPr>
      <w:r>
        <w:t>In general</w:t>
      </w:r>
      <w:r w:rsidR="00192702">
        <w:t xml:space="preserve"> disclosure </w:t>
      </w:r>
      <w:r>
        <w:t>should be in respect of</w:t>
      </w:r>
      <w:r w:rsidR="00192702">
        <w:t xml:space="preserve"> a period of </w:t>
      </w:r>
      <w:r>
        <w:t>no more than</w:t>
      </w:r>
      <w:r w:rsidR="00192702">
        <w:t xml:space="preserve"> two years</w:t>
      </w:r>
      <w:r w:rsidR="004A338D">
        <w:t xml:space="preserve"> </w:t>
      </w:r>
      <w:r>
        <w:t xml:space="preserve">before the </w:t>
      </w:r>
      <w:r w:rsidR="00967FDD">
        <w:t xml:space="preserve">request. </w:t>
      </w:r>
      <w:r w:rsidR="00DA2BA2">
        <w:t>If there is a significant</w:t>
      </w:r>
      <w:r>
        <w:t xml:space="preserve"> event or</w:t>
      </w:r>
      <w:r w:rsidR="00DA2BA2">
        <w:t xml:space="preserve"> issue </w:t>
      </w:r>
      <w:r w:rsidR="001C0169">
        <w:t xml:space="preserve">which predates </w:t>
      </w:r>
      <w:r>
        <w:t xml:space="preserve">two years before the </w:t>
      </w:r>
      <w:r w:rsidR="00915800">
        <w:t>request,</w:t>
      </w:r>
      <w:r>
        <w:t xml:space="preserve"> then </w:t>
      </w:r>
      <w:r w:rsidR="00DA2BA2">
        <w:t xml:space="preserve">the party requesting the disclosure </w:t>
      </w:r>
      <w:r>
        <w:t xml:space="preserve">must specify the date </w:t>
      </w:r>
      <w:r w:rsidR="00967FDD">
        <w:t xml:space="preserve">or period </w:t>
      </w:r>
      <w:r>
        <w:t>and summarise the event or events in respect</w:t>
      </w:r>
      <w:r w:rsidR="00DA2BA2">
        <w:t xml:space="preserve"> </w:t>
      </w:r>
      <w:r>
        <w:t>of which FWINS</w:t>
      </w:r>
      <w:r w:rsidR="00DA2BA2">
        <w:t xml:space="preserve"> disclosure </w:t>
      </w:r>
      <w:r>
        <w:t>is sought</w:t>
      </w:r>
      <w:r w:rsidR="00DA2BA2">
        <w:t>.</w:t>
      </w:r>
    </w:p>
    <w:p w14:paraId="06AD730A" w14:textId="77777777" w:rsidR="00915800" w:rsidRDefault="00915800" w:rsidP="00915800">
      <w:pPr>
        <w:pStyle w:val="ListParagraph"/>
        <w:spacing w:line="276" w:lineRule="auto"/>
        <w:ind w:left="1647"/>
      </w:pPr>
    </w:p>
    <w:p w14:paraId="47230533" w14:textId="77777777" w:rsidR="00192702" w:rsidRDefault="00192702" w:rsidP="00DA2BA2">
      <w:pPr>
        <w:pStyle w:val="ListParagraph"/>
        <w:numPr>
          <w:ilvl w:val="1"/>
          <w:numId w:val="1"/>
        </w:numPr>
        <w:spacing w:line="276" w:lineRule="auto"/>
      </w:pPr>
      <w:r>
        <w:t xml:space="preserve">When issuing </w:t>
      </w:r>
      <w:r w:rsidR="00EA16A8">
        <w:t>proceedings,</w:t>
      </w:r>
      <w:r>
        <w:t xml:space="preserve"> the local authority </w:t>
      </w:r>
      <w:r w:rsidR="001C0169">
        <w:t xml:space="preserve">should </w:t>
      </w:r>
      <w:r w:rsidR="00967FDD">
        <w:t>provide to the C</w:t>
      </w:r>
      <w:r>
        <w:t>ourt a copy of the protocol request made to the police.</w:t>
      </w:r>
    </w:p>
    <w:p w14:paraId="258B42B5" w14:textId="77777777" w:rsidR="00915800" w:rsidRDefault="00915800" w:rsidP="00915800">
      <w:pPr>
        <w:pStyle w:val="ListParagraph"/>
      </w:pPr>
    </w:p>
    <w:p w14:paraId="6A8AD0AD" w14:textId="77777777" w:rsidR="00915800" w:rsidRDefault="00915800" w:rsidP="00E17D53">
      <w:pPr>
        <w:pStyle w:val="ListParagraph"/>
        <w:spacing w:line="276" w:lineRule="auto"/>
        <w:ind w:left="1647"/>
      </w:pPr>
    </w:p>
    <w:p w14:paraId="6A745C27" w14:textId="77777777" w:rsidR="00967FDD" w:rsidRDefault="00192702" w:rsidP="00915800">
      <w:pPr>
        <w:pStyle w:val="ListParagraph"/>
        <w:numPr>
          <w:ilvl w:val="1"/>
          <w:numId w:val="1"/>
        </w:numPr>
        <w:spacing w:line="276" w:lineRule="auto"/>
      </w:pPr>
      <w:r>
        <w:t xml:space="preserve">If </w:t>
      </w:r>
      <w:r w:rsidR="00967FDD">
        <w:t xml:space="preserve">the case requires </w:t>
      </w:r>
      <w:r w:rsidR="001C0169">
        <w:t>additional</w:t>
      </w:r>
      <w:r>
        <w:t xml:space="preserve"> evidence </w:t>
      </w:r>
      <w:r w:rsidR="005C1F65">
        <w:t>or, in the absence of compliance with the protocol</w:t>
      </w:r>
      <w:r w:rsidR="00967FDD">
        <w:t xml:space="preserve"> prior to issue,</w:t>
      </w:r>
      <w:r>
        <w:t xml:space="preserve"> </w:t>
      </w:r>
      <w:r w:rsidR="00EA16A8">
        <w:t xml:space="preserve">at the point of </w:t>
      </w:r>
      <w:r>
        <w:t>issu</w:t>
      </w:r>
      <w:r w:rsidR="00EA16A8">
        <w:t>e</w:t>
      </w:r>
      <w:r>
        <w:t xml:space="preserve"> or at </w:t>
      </w:r>
      <w:r w:rsidR="001C0169">
        <w:t>First</w:t>
      </w:r>
      <w:r>
        <w:t xml:space="preserve"> Case Management Conference</w:t>
      </w:r>
      <w:r w:rsidR="00967FDD">
        <w:t>,</w:t>
      </w:r>
      <w:r>
        <w:t xml:space="preserve"> a draft order should be supplied </w:t>
      </w:r>
      <w:r w:rsidR="005C1F65">
        <w:t xml:space="preserve">which </w:t>
      </w:r>
      <w:r>
        <w:t>specif</w:t>
      </w:r>
      <w:r w:rsidR="005C1F65">
        <w:t>ies</w:t>
      </w:r>
      <w:r>
        <w:t xml:space="preserve"> exactly what is </w:t>
      </w:r>
      <w:r>
        <w:lastRenderedPageBreak/>
        <w:t xml:space="preserve">required from </w:t>
      </w:r>
      <w:r w:rsidR="005C1F65">
        <w:t>GMP by way of</w:t>
      </w:r>
      <w:r w:rsidR="00EA16A8">
        <w:t xml:space="preserve"> disclosure and</w:t>
      </w:r>
      <w:r w:rsidR="005C1F65">
        <w:t xml:space="preserve"> explaining in summary why</w:t>
      </w:r>
      <w:r w:rsidR="00EA16A8">
        <w:t xml:space="preserve"> it is relevant </w:t>
      </w:r>
      <w:r w:rsidR="001C0169">
        <w:t>to the issues in the case.</w:t>
      </w:r>
    </w:p>
    <w:p w14:paraId="0D00462C" w14:textId="77777777" w:rsidR="00915800" w:rsidRDefault="00915800" w:rsidP="00915800">
      <w:pPr>
        <w:pStyle w:val="ListParagraph"/>
        <w:spacing w:line="276" w:lineRule="auto"/>
        <w:ind w:left="1647"/>
      </w:pPr>
    </w:p>
    <w:p w14:paraId="5E90BF14" w14:textId="77777777" w:rsidR="00967FDD" w:rsidRDefault="00967FDD" w:rsidP="00967FDD">
      <w:pPr>
        <w:pStyle w:val="ListParagraph"/>
        <w:numPr>
          <w:ilvl w:val="1"/>
          <w:numId w:val="1"/>
        </w:numPr>
        <w:spacing w:line="276" w:lineRule="auto"/>
      </w:pPr>
      <w:r>
        <w:t xml:space="preserve">General directions </w:t>
      </w:r>
      <w:proofErr w:type="gramStart"/>
      <w:r>
        <w:t>for the production of</w:t>
      </w:r>
      <w:proofErr w:type="gramEnd"/>
      <w:r>
        <w:t xml:space="preserve"> </w:t>
      </w:r>
      <w:proofErr w:type="spellStart"/>
      <w:r>
        <w:t>BodyCam</w:t>
      </w:r>
      <w:proofErr w:type="spellEnd"/>
      <w:r>
        <w:t xml:space="preserve"> footage and/or which require statements from officers should be avoided unless it is clear that a specific incident is in issue and a determination of the disputed facts is essential for the resolution of the case. </w:t>
      </w:r>
    </w:p>
    <w:p w14:paraId="71FF4BD6" w14:textId="77777777" w:rsidR="00915800" w:rsidRDefault="00915800" w:rsidP="00915800">
      <w:pPr>
        <w:pStyle w:val="ListParagraph"/>
      </w:pPr>
    </w:p>
    <w:p w14:paraId="6A0D4E52" w14:textId="77777777" w:rsidR="00915800" w:rsidRDefault="00915800" w:rsidP="00915800">
      <w:pPr>
        <w:pStyle w:val="ListParagraph"/>
        <w:spacing w:line="276" w:lineRule="auto"/>
        <w:ind w:left="1647"/>
      </w:pPr>
    </w:p>
    <w:p w14:paraId="1B828A1D" w14:textId="77777777" w:rsidR="005C1F65" w:rsidRDefault="00376F1F" w:rsidP="00DA2BA2">
      <w:pPr>
        <w:pStyle w:val="ListParagraph"/>
        <w:numPr>
          <w:ilvl w:val="1"/>
          <w:numId w:val="1"/>
        </w:numPr>
        <w:spacing w:line="276" w:lineRule="auto"/>
      </w:pPr>
      <w:r>
        <w:t xml:space="preserve">Where relevant, when a final order is made and outstanding disclosure is </w:t>
      </w:r>
      <w:r w:rsidR="005C1F65">
        <w:t>no longer</w:t>
      </w:r>
      <w:r>
        <w:t xml:space="preserve"> requ</w:t>
      </w:r>
      <w:r w:rsidR="00967FDD">
        <w:t>ired by the court, t</w:t>
      </w:r>
      <w:r w:rsidR="005C1F65">
        <w:t>hat order should provide for the police to be informed.</w:t>
      </w:r>
    </w:p>
    <w:p w14:paraId="79F94AB5" w14:textId="6D1271F6" w:rsidR="005C1F65" w:rsidRDefault="005C1F65" w:rsidP="005C1F65">
      <w:pPr>
        <w:pStyle w:val="ListParagraph"/>
        <w:spacing w:line="276" w:lineRule="auto"/>
        <w:ind w:left="1647"/>
      </w:pPr>
      <w:r>
        <w:t>Final</w:t>
      </w:r>
      <w:r w:rsidR="004A338D">
        <w:t xml:space="preserve"> orders made in care and private law proceedings </w:t>
      </w:r>
      <w:r>
        <w:t xml:space="preserve">should include this </w:t>
      </w:r>
      <w:r w:rsidR="003459C5">
        <w:t>paragraph: -</w:t>
      </w:r>
      <w:bookmarkStart w:id="0" w:name="_GoBack"/>
      <w:bookmarkEnd w:id="0"/>
    </w:p>
    <w:p w14:paraId="6BB3E93A" w14:textId="77777777" w:rsidR="00EA16A8" w:rsidRPr="00483568" w:rsidRDefault="005C1F65" w:rsidP="005C1F65">
      <w:pPr>
        <w:pStyle w:val="ListParagraph"/>
        <w:spacing w:line="276" w:lineRule="auto"/>
        <w:ind w:left="1647"/>
        <w:rPr>
          <w:b/>
          <w:i/>
        </w:rPr>
      </w:pPr>
      <w:r w:rsidRPr="00483568">
        <w:rPr>
          <w:b/>
          <w:i/>
        </w:rPr>
        <w:t>T</w:t>
      </w:r>
      <w:r w:rsidR="004A338D" w:rsidRPr="00483568">
        <w:rPr>
          <w:b/>
          <w:i/>
        </w:rPr>
        <w:t>he court/LA will disclose a copy of this order to the police.  Any previous order for the police to file disclosure in relation</w:t>
      </w:r>
      <w:r w:rsidRPr="00483568">
        <w:rPr>
          <w:b/>
          <w:i/>
        </w:rPr>
        <w:t xml:space="preserve"> to this case is dispensed with</w:t>
      </w:r>
      <w:r w:rsidR="004A338D" w:rsidRPr="00483568">
        <w:rPr>
          <w:b/>
          <w:i/>
        </w:rPr>
        <w:t>.</w:t>
      </w:r>
    </w:p>
    <w:p w14:paraId="7007506D" w14:textId="7D8882F1" w:rsidR="00915800" w:rsidRDefault="00915800" w:rsidP="00915800">
      <w:pPr>
        <w:spacing w:line="276" w:lineRule="auto"/>
        <w:ind w:left="0"/>
      </w:pPr>
    </w:p>
    <w:p w14:paraId="3DA3499C" w14:textId="77777777" w:rsidR="00483568" w:rsidRDefault="00483568" w:rsidP="00915800">
      <w:pPr>
        <w:spacing w:line="276" w:lineRule="auto"/>
        <w:ind w:left="0"/>
      </w:pPr>
    </w:p>
    <w:p w14:paraId="63A55743" w14:textId="6094AB54" w:rsidR="00915800" w:rsidRPr="00CE5A60" w:rsidRDefault="00483568" w:rsidP="00915800">
      <w:pPr>
        <w:spacing w:line="276" w:lineRule="auto"/>
        <w:ind w:left="0"/>
        <w:jc w:val="right"/>
        <w:rPr>
          <w:b/>
        </w:rPr>
      </w:pPr>
      <w:r>
        <w:rPr>
          <w:b/>
        </w:rPr>
        <w:t xml:space="preserve">Issued by </w:t>
      </w:r>
      <w:r w:rsidR="00915800" w:rsidRPr="00CE5A60">
        <w:rPr>
          <w:b/>
        </w:rPr>
        <w:t>Her Honour Judge Singleton QC Designated Family Judge for Greater Manchester</w:t>
      </w:r>
    </w:p>
    <w:p w14:paraId="5911944F" w14:textId="77777777" w:rsidR="00DA2BA2" w:rsidRPr="00CE5A60" w:rsidRDefault="00915800" w:rsidP="00915800">
      <w:pPr>
        <w:spacing w:line="276" w:lineRule="auto"/>
        <w:ind w:left="0"/>
        <w:jc w:val="right"/>
        <w:rPr>
          <w:b/>
        </w:rPr>
      </w:pPr>
      <w:r w:rsidRPr="00CE5A60">
        <w:rPr>
          <w:b/>
        </w:rPr>
        <w:t xml:space="preserve">November 2020 </w:t>
      </w:r>
    </w:p>
    <w:p w14:paraId="127374EA" w14:textId="77777777" w:rsidR="00915800" w:rsidRPr="00CE5A60" w:rsidRDefault="00915800" w:rsidP="00915800">
      <w:pPr>
        <w:spacing w:line="276" w:lineRule="auto"/>
        <w:ind w:left="0"/>
        <w:jc w:val="right"/>
        <w:rPr>
          <w:b/>
        </w:rPr>
      </w:pPr>
    </w:p>
    <w:sectPr w:rsidR="00915800" w:rsidRPr="00CE5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4262"/>
    <w:multiLevelType w:val="hybridMultilevel"/>
    <w:tmpl w:val="EBA6E72E"/>
    <w:lvl w:ilvl="0" w:tplc="6F0C8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2"/>
    <w:rsid w:val="00192702"/>
    <w:rsid w:val="001C0169"/>
    <w:rsid w:val="00265687"/>
    <w:rsid w:val="003459C5"/>
    <w:rsid w:val="00375497"/>
    <w:rsid w:val="00376706"/>
    <w:rsid w:val="00376F1F"/>
    <w:rsid w:val="00426FD7"/>
    <w:rsid w:val="00483568"/>
    <w:rsid w:val="004A338D"/>
    <w:rsid w:val="00561EC0"/>
    <w:rsid w:val="00585466"/>
    <w:rsid w:val="005C1F65"/>
    <w:rsid w:val="00603511"/>
    <w:rsid w:val="00635ED5"/>
    <w:rsid w:val="0063782A"/>
    <w:rsid w:val="006B2F3D"/>
    <w:rsid w:val="00810CE7"/>
    <w:rsid w:val="0084270C"/>
    <w:rsid w:val="00915800"/>
    <w:rsid w:val="00957BCF"/>
    <w:rsid w:val="00967FDD"/>
    <w:rsid w:val="009B0F35"/>
    <w:rsid w:val="00A420DB"/>
    <w:rsid w:val="00CE5A60"/>
    <w:rsid w:val="00DA2BA2"/>
    <w:rsid w:val="00E17D53"/>
    <w:rsid w:val="00EA16A8"/>
    <w:rsid w:val="00E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65FB"/>
  <w15:chartTrackingRefBased/>
  <w15:docId w15:val="{08D6722B-FFA9-4AA1-B826-92D34D1F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DA9A81C609042882641BE13C04FBE" ma:contentTypeVersion="13" ma:contentTypeDescription="Create a new document." ma:contentTypeScope="" ma:versionID="10d57d2a8d313207fc73830f13190687">
  <xsd:schema xmlns:xsd="http://www.w3.org/2001/XMLSchema" xmlns:xs="http://www.w3.org/2001/XMLSchema" xmlns:p="http://schemas.microsoft.com/office/2006/metadata/properties" xmlns:ns3="db89c4b4-4a5f-4a1b-8d63-14c26a839969" xmlns:ns4="18544c96-e1df-402f-8b25-4b48ca828926" targetNamespace="http://schemas.microsoft.com/office/2006/metadata/properties" ma:root="true" ma:fieldsID="88ee5b14f5b73a59125188a20292d4ca" ns3:_="" ns4:_="">
    <xsd:import namespace="db89c4b4-4a5f-4a1b-8d63-14c26a839969"/>
    <xsd:import namespace="18544c96-e1df-402f-8b25-4b48ca828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c4b4-4a5f-4a1b-8d63-14c26a83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4c96-e1df-402f-8b25-4b48ca828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E9B17-8E13-4828-B9F6-D828C9321422}">
  <ds:schemaRefs>
    <ds:schemaRef ds:uri="http://schemas.microsoft.com/office/2006/documentManagement/types"/>
    <ds:schemaRef ds:uri="18544c96-e1df-402f-8b25-4b48ca82892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b89c4b4-4a5f-4a1b-8d63-14c26a8399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DF8889-69F7-41AE-B7FE-E7E4C5171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c4b4-4a5f-4a1b-8d63-14c26a839969"/>
    <ds:schemaRef ds:uri="18544c96-e1df-402f-8b25-4b48ca828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359274-8C10-42E1-8918-A88290BB4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Entwistle, DJ.Matthew</dc:creator>
  <cp:keywords/>
  <dc:description/>
  <cp:lastModifiedBy>McCarthy</cp:lastModifiedBy>
  <cp:revision>3</cp:revision>
  <dcterms:created xsi:type="dcterms:W3CDTF">2020-10-30T16:48:00Z</dcterms:created>
  <dcterms:modified xsi:type="dcterms:W3CDTF">2020-11-03T11:12:00Z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0x0101007A5DA9A81C609042882641BE13C04FBE</vt:lpwstr>
  </property>
</Properties>
</file>